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B3FA86" w14:textId="1CF76FE4" w:rsidR="00B623FE" w:rsidRDefault="00B623FE" w:rsidP="00865666"/>
    <w:p w14:paraId="310FAAF8" w14:textId="70DA1C3F" w:rsidR="007E15CD" w:rsidRPr="002C3085" w:rsidRDefault="007E15CD" w:rsidP="00865666">
      <w:pPr>
        <w:sectPr w:rsidR="007E15CD" w:rsidRPr="002C3085" w:rsidSect="00A5378B">
          <w:headerReference w:type="default" r:id="rId8"/>
          <w:footerReference w:type="even" r:id="rId9"/>
          <w:footerReference w:type="default" r:id="rId10"/>
          <w:type w:val="continuous"/>
          <w:pgSz w:w="11910" w:h="16840"/>
          <w:pgMar w:top="964" w:right="1023" w:bottom="964" w:left="964" w:header="720" w:footer="720" w:gutter="0"/>
          <w:cols w:space="720"/>
        </w:sectPr>
      </w:pPr>
    </w:p>
    <w:p w14:paraId="411EC9D4" w14:textId="77777777" w:rsidR="000924D0" w:rsidRDefault="000924D0" w:rsidP="00B017CF">
      <w:pPr>
        <w:pStyle w:val="Corpsdetexte"/>
        <w:rPr>
          <w:noProof/>
        </w:rPr>
      </w:pPr>
    </w:p>
    <w:p w14:paraId="5531ACC5" w14:textId="77777777" w:rsidR="0079276E" w:rsidRDefault="0079276E" w:rsidP="00B017CF">
      <w:pPr>
        <w:pStyle w:val="Corpsdetexte"/>
        <w:rPr>
          <w:noProof/>
        </w:rPr>
      </w:pPr>
    </w:p>
    <w:p w14:paraId="6DBDEAD7" w14:textId="0AF1FB3D" w:rsidR="00F153EE" w:rsidRPr="00F153EE" w:rsidRDefault="00F153EE" w:rsidP="00F153EE">
      <w:pPr>
        <w:adjustRightInd w:val="0"/>
        <w:spacing w:line="280" w:lineRule="atLeast"/>
        <w:jc w:val="center"/>
        <w:rPr>
          <w:b/>
          <w:bCs/>
          <w:sz w:val="24"/>
          <w:szCs w:val="24"/>
          <w:lang w:val="fr-FR"/>
        </w:rPr>
      </w:pPr>
      <w:r w:rsidRPr="00F153EE">
        <w:rPr>
          <w:b/>
          <w:bCs/>
          <w:sz w:val="24"/>
          <w:szCs w:val="24"/>
          <w:lang w:val="fr-FR"/>
        </w:rPr>
        <w:t xml:space="preserve">Révision des séries nationales de demandeurs d’emploi inscrits à </w:t>
      </w:r>
      <w:r w:rsidR="00232F16">
        <w:rPr>
          <w:b/>
          <w:bCs/>
          <w:sz w:val="24"/>
          <w:szCs w:val="24"/>
          <w:lang w:val="fr-FR"/>
        </w:rPr>
        <w:t>France Travail</w:t>
      </w:r>
      <w:r w:rsidR="00232F16" w:rsidRPr="00F153EE">
        <w:rPr>
          <w:b/>
          <w:bCs/>
          <w:sz w:val="24"/>
          <w:szCs w:val="24"/>
          <w:lang w:val="fr-FR"/>
        </w:rPr>
        <w:t xml:space="preserve"> </w:t>
      </w:r>
      <w:r w:rsidRPr="00F153EE">
        <w:rPr>
          <w:b/>
          <w:bCs/>
          <w:sz w:val="24"/>
          <w:szCs w:val="24"/>
          <w:lang w:val="fr-FR"/>
        </w:rPr>
        <w:t xml:space="preserve">corrigées des variations saisonnières et des effets des jours ouvrables </w:t>
      </w:r>
    </w:p>
    <w:p w14:paraId="29E71BD0" w14:textId="77777777" w:rsidR="00F153EE" w:rsidRPr="00380D96" w:rsidRDefault="00F153EE" w:rsidP="00F153EE">
      <w:pPr>
        <w:adjustRightInd w:val="0"/>
        <w:spacing w:before="360" w:line="280" w:lineRule="atLeast"/>
        <w:jc w:val="both"/>
        <w:rPr>
          <w:b/>
          <w:bCs/>
          <w:sz w:val="20"/>
          <w:szCs w:val="20"/>
          <w:lang w:val="fr-FR"/>
        </w:rPr>
      </w:pPr>
      <w:r w:rsidRPr="00380D96">
        <w:rPr>
          <w:b/>
          <w:bCs/>
          <w:sz w:val="20"/>
          <w:szCs w:val="20"/>
          <w:lang w:val="fr-FR"/>
        </w:rPr>
        <w:t>La correction des variations saisonnières et des effets des jours ouvrables</w:t>
      </w:r>
    </w:p>
    <w:p w14:paraId="2222CF02" w14:textId="504A53AD" w:rsidR="00F153EE" w:rsidRPr="00380D96" w:rsidRDefault="00F153EE" w:rsidP="00F153EE">
      <w:pPr>
        <w:spacing w:before="120" w:line="280" w:lineRule="atLeast"/>
        <w:ind w:right="23"/>
        <w:jc w:val="both"/>
        <w:rPr>
          <w:sz w:val="20"/>
          <w:szCs w:val="20"/>
          <w:lang w:val="fr-FR"/>
        </w:rPr>
      </w:pPr>
      <w:r w:rsidRPr="00380D96">
        <w:rPr>
          <w:sz w:val="20"/>
          <w:szCs w:val="20"/>
          <w:lang w:val="fr-FR"/>
        </w:rPr>
        <w:t xml:space="preserve">Les statistiques sur les demandeurs d’emploi inscrits à </w:t>
      </w:r>
      <w:r w:rsidR="005C5778">
        <w:rPr>
          <w:sz w:val="20"/>
          <w:szCs w:val="20"/>
          <w:lang w:val="fr-FR"/>
        </w:rPr>
        <w:t>France Travail</w:t>
      </w:r>
      <w:r w:rsidRPr="00380D96">
        <w:rPr>
          <w:sz w:val="20"/>
          <w:szCs w:val="20"/>
          <w:lang w:val="fr-FR"/>
        </w:rPr>
        <w:t xml:space="preserve"> </w:t>
      </w:r>
      <w:r w:rsidR="00EC4594">
        <w:rPr>
          <w:sz w:val="20"/>
          <w:szCs w:val="20"/>
          <w:lang w:val="fr-FR"/>
        </w:rPr>
        <w:t xml:space="preserve">(ex-Pôle emploi) </w:t>
      </w:r>
      <w:r w:rsidRPr="00380D96">
        <w:rPr>
          <w:sz w:val="20"/>
          <w:szCs w:val="20"/>
          <w:lang w:val="fr-FR"/>
        </w:rPr>
        <w:t>sont susceptibles d’être affectées par des phénomènes récurrents de type saisonnier et par le nombre de jours ouvrables dans le mois. Par exemple, chaque 3</w:t>
      </w:r>
      <w:r w:rsidRPr="00380D96">
        <w:rPr>
          <w:sz w:val="20"/>
          <w:szCs w:val="20"/>
          <w:vertAlign w:val="superscript"/>
          <w:lang w:val="fr-FR"/>
        </w:rPr>
        <w:t>e</w:t>
      </w:r>
      <w:r w:rsidRPr="00380D96">
        <w:rPr>
          <w:sz w:val="20"/>
          <w:szCs w:val="20"/>
          <w:lang w:val="fr-FR"/>
        </w:rPr>
        <w:t xml:space="preserve"> trimestre depuis 1996, le nombre brut de demandeurs d’emploi en catégorie A de moins de 25 ans augmente du fait de l’arrivée </w:t>
      </w:r>
      <w:r w:rsidR="004B3257" w:rsidRPr="00380D96">
        <w:rPr>
          <w:sz w:val="20"/>
          <w:szCs w:val="20"/>
          <w:lang w:val="fr-FR"/>
        </w:rPr>
        <w:t>des jeunes sortant de scolarité</w:t>
      </w:r>
      <w:r w:rsidRPr="00380D96">
        <w:rPr>
          <w:sz w:val="20"/>
          <w:szCs w:val="20"/>
          <w:lang w:val="fr-FR"/>
        </w:rPr>
        <w:t xml:space="preserve"> sur le marché du travail. Aussi, pour fournir des évolutions qui reflètent au mieux les fluctuations conjoncturelles du marché du travail, les séries brutes sont corrigées de ces variations saisonnières et effets des jours ouvrables (séries « CVS</w:t>
      </w:r>
      <w:r w:rsidRPr="00380D96">
        <w:rPr>
          <w:sz w:val="20"/>
          <w:szCs w:val="20"/>
          <w:lang w:val="fr-FR"/>
        </w:rPr>
        <w:noBreakHyphen/>
        <w:t>CJO »). Pour plus de détails sur l’intérêt de la correction des variations saisonnières et des effets des jours ouvrables, voir la documentation sur l’interprétation des statistiques sur les demandeurs d’emploi</w:t>
      </w:r>
      <w:r w:rsidR="00B41E4E" w:rsidRPr="00380D96">
        <w:rPr>
          <w:rStyle w:val="Appelnotedebasdep"/>
          <w:sz w:val="20"/>
          <w:szCs w:val="20"/>
          <w:lang w:val="fr-FR"/>
        </w:rPr>
        <w:footnoteReference w:id="1"/>
      </w:r>
      <w:r w:rsidRPr="00380D96">
        <w:rPr>
          <w:sz w:val="20"/>
          <w:szCs w:val="20"/>
          <w:lang w:val="fr-FR"/>
        </w:rPr>
        <w:t>.</w:t>
      </w:r>
    </w:p>
    <w:p w14:paraId="2C6C4E67" w14:textId="77777777" w:rsidR="00F153EE" w:rsidRPr="00380D96" w:rsidRDefault="00F153EE" w:rsidP="00F153EE">
      <w:pPr>
        <w:spacing w:before="120" w:line="280" w:lineRule="atLeast"/>
        <w:jc w:val="both"/>
        <w:rPr>
          <w:sz w:val="20"/>
          <w:szCs w:val="20"/>
          <w:lang w:val="fr-FR"/>
        </w:rPr>
      </w:pPr>
      <w:r w:rsidRPr="00380D96">
        <w:rPr>
          <w:sz w:val="20"/>
          <w:szCs w:val="20"/>
          <w:lang w:val="fr-FR"/>
        </w:rPr>
        <w:t>Les séries sur les demandeurs d’emploi sont donc corrigées des variations saiso</w:t>
      </w:r>
      <w:r w:rsidR="00FE5E46" w:rsidRPr="00380D96">
        <w:rPr>
          <w:sz w:val="20"/>
          <w:szCs w:val="20"/>
          <w:lang w:val="fr-FR"/>
        </w:rPr>
        <w:t xml:space="preserve">nnières et des effets des jours </w:t>
      </w:r>
      <w:r w:rsidRPr="00380D96">
        <w:rPr>
          <w:sz w:val="20"/>
          <w:szCs w:val="20"/>
          <w:lang w:val="fr-FR"/>
        </w:rPr>
        <w:t>ouvrables sur la totalité de leur historique, c'est-à-dire depuis début 1996.</w:t>
      </w:r>
    </w:p>
    <w:p w14:paraId="5208949E" w14:textId="77777777" w:rsidR="00F153EE" w:rsidRPr="00380D96" w:rsidRDefault="00F153EE" w:rsidP="00F153EE">
      <w:pPr>
        <w:adjustRightInd w:val="0"/>
        <w:spacing w:before="240" w:line="280" w:lineRule="atLeast"/>
        <w:jc w:val="both"/>
        <w:rPr>
          <w:b/>
          <w:bCs/>
          <w:sz w:val="20"/>
          <w:szCs w:val="20"/>
          <w:lang w:val="fr-FR"/>
        </w:rPr>
      </w:pPr>
      <w:r w:rsidRPr="00380D96">
        <w:rPr>
          <w:b/>
          <w:bCs/>
          <w:sz w:val="20"/>
          <w:szCs w:val="20"/>
          <w:lang w:val="fr-FR"/>
        </w:rPr>
        <w:t>La révision annuelle des séries corrigées des variations saisonnières et des effets des jours ouvrables</w:t>
      </w:r>
    </w:p>
    <w:p w14:paraId="2E3A4B04" w14:textId="77777777" w:rsidR="00F153EE" w:rsidRPr="00380D96" w:rsidRDefault="00F153EE" w:rsidP="00F153EE">
      <w:pPr>
        <w:spacing w:before="120" w:line="280" w:lineRule="atLeast"/>
        <w:jc w:val="both"/>
        <w:rPr>
          <w:sz w:val="20"/>
          <w:szCs w:val="20"/>
          <w:lang w:val="fr-FR"/>
        </w:rPr>
      </w:pPr>
      <w:r w:rsidRPr="00380D96">
        <w:rPr>
          <w:sz w:val="20"/>
          <w:szCs w:val="20"/>
          <w:lang w:val="fr-FR"/>
        </w:rPr>
        <w:t>Afin de tenir compte des évolutions de la saisonnalité et de celles des effets des jours ouvrables sur les séries de demandeurs d’emploi, la Dares procède tous les ans à une campagne d’act</w:t>
      </w:r>
      <w:r w:rsidR="008C5A96" w:rsidRPr="00380D96">
        <w:rPr>
          <w:sz w:val="20"/>
          <w:szCs w:val="20"/>
          <w:lang w:val="fr-FR"/>
        </w:rPr>
        <w:t>ualisation des coefficients CVS</w:t>
      </w:r>
      <w:r w:rsidR="008C5A96" w:rsidRPr="00380D96">
        <w:rPr>
          <w:sz w:val="20"/>
          <w:szCs w:val="20"/>
          <w:lang w:val="fr-FR"/>
        </w:rPr>
        <w:noBreakHyphen/>
      </w:r>
      <w:r w:rsidRPr="00380D96">
        <w:rPr>
          <w:sz w:val="20"/>
          <w:szCs w:val="20"/>
          <w:lang w:val="fr-FR"/>
        </w:rPr>
        <w:t>CJO. Cette campagne conduit à réviser l’ensemble de l’historique des séries CVS</w:t>
      </w:r>
      <w:r w:rsidRPr="00380D96">
        <w:rPr>
          <w:sz w:val="20"/>
          <w:szCs w:val="20"/>
          <w:lang w:val="fr-FR"/>
        </w:rPr>
        <w:noBreakHyphen/>
        <w:t>CJO diffusées précédemment. Depuis avril 2018, date à laquelle la publication portant sur le nombre de demandeurs d’emploi est devenue trimestrielle, cette actualisation est effectuée fin avril, à l’occasion de la diffusion des données portant sur le 1</w:t>
      </w:r>
      <w:r w:rsidRPr="00380D96">
        <w:rPr>
          <w:sz w:val="20"/>
          <w:szCs w:val="20"/>
          <w:vertAlign w:val="superscript"/>
          <w:lang w:val="fr-FR"/>
        </w:rPr>
        <w:t>er</w:t>
      </w:r>
      <w:r w:rsidRPr="00380D96">
        <w:rPr>
          <w:sz w:val="20"/>
          <w:szCs w:val="20"/>
          <w:lang w:val="fr-FR"/>
        </w:rPr>
        <w:t> trimestre de l’année.</w:t>
      </w:r>
    </w:p>
    <w:p w14:paraId="0D5C9539" w14:textId="1DC4EC4E" w:rsidR="00F153EE" w:rsidRPr="00380D96" w:rsidRDefault="00F153EE" w:rsidP="00F153EE">
      <w:pPr>
        <w:adjustRightInd w:val="0"/>
        <w:spacing w:before="120" w:line="280" w:lineRule="atLeast"/>
        <w:jc w:val="both"/>
        <w:rPr>
          <w:sz w:val="20"/>
          <w:szCs w:val="20"/>
          <w:lang w:val="fr-FR"/>
        </w:rPr>
      </w:pPr>
      <w:r w:rsidRPr="00380D96">
        <w:rPr>
          <w:sz w:val="20"/>
          <w:szCs w:val="20"/>
          <w:lang w:val="fr-FR"/>
        </w:rPr>
        <w:t>La correction des variations saisonnières et des effets des jours ouvrables repose sur des estimations statistiques. Elle est, à ce titre, affectée par une marge d’incertitude. L’amp</w:t>
      </w:r>
      <w:r w:rsidR="00A532E0" w:rsidRPr="00380D96">
        <w:rPr>
          <w:sz w:val="20"/>
          <w:szCs w:val="20"/>
          <w:lang w:val="fr-FR"/>
        </w:rPr>
        <w:t xml:space="preserve">leur des révisions induites par </w:t>
      </w:r>
      <w:r w:rsidRPr="00380D96">
        <w:rPr>
          <w:sz w:val="20"/>
          <w:szCs w:val="20"/>
          <w:lang w:val="fr-FR"/>
        </w:rPr>
        <w:t>l’actualisation des coefficients CVS</w:t>
      </w:r>
      <w:r w:rsidRPr="00380D96">
        <w:rPr>
          <w:sz w:val="20"/>
          <w:szCs w:val="20"/>
          <w:lang w:val="fr-FR"/>
        </w:rPr>
        <w:noBreakHyphen/>
        <w:t>CJO dépend de la précision de leur estimation et de la stabilité de la saisonnalité. Ainsi, lorsque la volatilité des séries brutes est essentiellement saisonnière ou liée aux jours ouvrables, et lorsque ces effets varient peu dans le temps, leur estimation est assez précise et les séries CVS</w:t>
      </w:r>
      <w:r w:rsidRPr="00380D96">
        <w:rPr>
          <w:sz w:val="20"/>
          <w:szCs w:val="20"/>
          <w:lang w:val="fr-FR"/>
        </w:rPr>
        <w:noBreakHyphen/>
        <w:t>CJO sont peu révisées d’une année sur l’autre lors de la campagne d’actualisation des coefficients. En revanche, lorsque ce n’est pas le cas, la révision annuelle des séries CVS</w:t>
      </w:r>
      <w:r w:rsidRPr="00380D96">
        <w:rPr>
          <w:sz w:val="20"/>
          <w:szCs w:val="20"/>
          <w:lang w:val="fr-FR"/>
        </w:rPr>
        <w:noBreakHyphen/>
        <w:t xml:space="preserve">CJO peut être plus importante. Il en va ainsi de certaines séries d’entrées ou de sorties des listes de demandeurs d’emploi. </w:t>
      </w:r>
    </w:p>
    <w:p w14:paraId="72786504" w14:textId="12ABDA67" w:rsidR="00D10AAA" w:rsidRPr="00A472ED" w:rsidRDefault="00D10AAA" w:rsidP="00D10AAA">
      <w:pPr>
        <w:adjustRightInd w:val="0"/>
        <w:spacing w:before="120" w:line="280" w:lineRule="atLeast"/>
        <w:jc w:val="both"/>
        <w:rPr>
          <w:sz w:val="20"/>
          <w:szCs w:val="20"/>
          <w:lang w:val="fr-FR"/>
        </w:rPr>
      </w:pPr>
      <w:r>
        <w:rPr>
          <w:sz w:val="20"/>
          <w:szCs w:val="20"/>
          <w:lang w:val="fr-FR"/>
        </w:rPr>
        <w:t>En 2022</w:t>
      </w:r>
      <w:r w:rsidRPr="00334BFE">
        <w:rPr>
          <w:sz w:val="20"/>
          <w:szCs w:val="20"/>
          <w:lang w:val="fr-FR"/>
        </w:rPr>
        <w:t xml:space="preserve">, la procédure d'actualisation en fin de mois des demandeurs d'emploi a été améliorée </w:t>
      </w:r>
      <w:r>
        <w:rPr>
          <w:sz w:val="20"/>
          <w:szCs w:val="20"/>
          <w:lang w:val="fr-FR"/>
        </w:rPr>
        <w:t>et progressivement généralisée à l’ensemble du territoire</w:t>
      </w:r>
      <w:r w:rsidRPr="00334BFE">
        <w:rPr>
          <w:sz w:val="20"/>
          <w:szCs w:val="20"/>
          <w:lang w:val="fr-FR"/>
        </w:rPr>
        <w:t xml:space="preserve"> au cours de l’année</w:t>
      </w:r>
      <w:r>
        <w:rPr>
          <w:sz w:val="20"/>
          <w:szCs w:val="20"/>
          <w:lang w:val="fr-FR"/>
        </w:rPr>
        <w:t>.</w:t>
      </w:r>
      <w:r w:rsidRPr="00334BFE">
        <w:rPr>
          <w:sz w:val="20"/>
          <w:szCs w:val="20"/>
          <w:lang w:val="fr-FR"/>
        </w:rPr>
        <w:t xml:space="preserve"> Cette évolution a un impact pérenne à la baisse sur le nombre de demandeurs d’emploi en catégorie A, en contrepartie </w:t>
      </w:r>
      <w:r>
        <w:rPr>
          <w:sz w:val="20"/>
          <w:szCs w:val="20"/>
          <w:lang w:val="fr-FR"/>
        </w:rPr>
        <w:t xml:space="preserve">notamment </w:t>
      </w:r>
      <w:r w:rsidRPr="00334BFE">
        <w:rPr>
          <w:sz w:val="20"/>
          <w:szCs w:val="20"/>
          <w:lang w:val="fr-FR"/>
        </w:rPr>
        <w:t>d’une hausse pérenne des catégories B et C liées à la meilleure déclaration des heures d’activité réduite</w:t>
      </w:r>
      <w:r>
        <w:rPr>
          <w:rStyle w:val="Appelnotedebasdep"/>
          <w:sz w:val="20"/>
          <w:szCs w:val="20"/>
          <w:lang w:val="fr-FR"/>
        </w:rPr>
        <w:footnoteReference w:id="2"/>
      </w:r>
      <w:r>
        <w:rPr>
          <w:sz w:val="20"/>
          <w:szCs w:val="20"/>
          <w:lang w:val="fr-FR"/>
        </w:rPr>
        <w:t xml:space="preserve">. Les séries de demandeurs d’emploi de ces catégories ont été perturbées par cette modification. Ainsi, </w:t>
      </w:r>
      <w:r w:rsidR="002F3966">
        <w:rPr>
          <w:sz w:val="20"/>
          <w:szCs w:val="20"/>
          <w:lang w:val="fr-FR"/>
        </w:rPr>
        <w:t xml:space="preserve">dans la procédure de désaisonnalisation et de correction des jours ouvrables des séries, </w:t>
      </w:r>
      <w:r>
        <w:rPr>
          <w:sz w:val="20"/>
          <w:szCs w:val="20"/>
          <w:lang w:val="fr-FR"/>
        </w:rPr>
        <w:t xml:space="preserve">les mois concernés par le déploiement de l’actualisation rénovée ont été traités comme des points </w:t>
      </w:r>
      <w:r w:rsidR="00A811EC">
        <w:rPr>
          <w:sz w:val="20"/>
          <w:szCs w:val="20"/>
          <w:lang w:val="fr-FR"/>
        </w:rPr>
        <w:t>atypiques</w:t>
      </w:r>
      <w:r w:rsidR="00EC4594">
        <w:rPr>
          <w:sz w:val="20"/>
          <w:szCs w:val="20"/>
          <w:lang w:val="fr-FR"/>
        </w:rPr>
        <w:t>,</w:t>
      </w:r>
      <w:r>
        <w:rPr>
          <w:sz w:val="20"/>
          <w:szCs w:val="20"/>
          <w:lang w:val="fr-FR"/>
        </w:rPr>
        <w:t xml:space="preserve"> afin que </w:t>
      </w:r>
      <w:r w:rsidR="00EC4594">
        <w:rPr>
          <w:sz w:val="20"/>
          <w:szCs w:val="20"/>
          <w:lang w:val="fr-FR"/>
        </w:rPr>
        <w:t>cela</w:t>
      </w:r>
      <w:r>
        <w:rPr>
          <w:sz w:val="20"/>
          <w:szCs w:val="20"/>
          <w:lang w:val="fr-FR"/>
        </w:rPr>
        <w:t xml:space="preserve"> ne perturbe pas l’estimation des variations saisonnières et des effets des jours ouvrables.</w:t>
      </w:r>
    </w:p>
    <w:p w14:paraId="2D2EA9A3" w14:textId="7DAB0294" w:rsidR="00834608" w:rsidRDefault="0048207F" w:rsidP="00834608">
      <w:pPr>
        <w:adjustRightInd w:val="0"/>
        <w:spacing w:before="120" w:line="280" w:lineRule="atLeast"/>
        <w:jc w:val="both"/>
        <w:rPr>
          <w:sz w:val="20"/>
          <w:szCs w:val="20"/>
          <w:lang w:val="fr-FR"/>
        </w:rPr>
      </w:pPr>
      <w:r w:rsidRPr="00575E85">
        <w:rPr>
          <w:sz w:val="20"/>
          <w:szCs w:val="20"/>
          <w:lang w:val="fr-FR"/>
        </w:rPr>
        <w:t>Par ailleurs,</w:t>
      </w:r>
      <w:r w:rsidR="00777F11" w:rsidRPr="00575E85">
        <w:rPr>
          <w:sz w:val="20"/>
          <w:szCs w:val="20"/>
          <w:lang w:val="fr-FR"/>
        </w:rPr>
        <w:t xml:space="preserve"> les </w:t>
      </w:r>
      <w:r w:rsidR="0057015B" w:rsidRPr="00575E85">
        <w:rPr>
          <w:sz w:val="20"/>
          <w:szCs w:val="20"/>
          <w:lang w:val="fr-FR"/>
        </w:rPr>
        <w:t xml:space="preserve">inscriptions en catégorie </w:t>
      </w:r>
      <w:r w:rsidR="00777F11" w:rsidRPr="00575E85">
        <w:rPr>
          <w:sz w:val="20"/>
          <w:szCs w:val="20"/>
          <w:lang w:val="fr-FR"/>
        </w:rPr>
        <w:t xml:space="preserve">D </w:t>
      </w:r>
      <w:r w:rsidR="004054CC" w:rsidRPr="00575E85">
        <w:rPr>
          <w:sz w:val="20"/>
          <w:szCs w:val="20"/>
          <w:lang w:val="fr-FR"/>
        </w:rPr>
        <w:t xml:space="preserve">continuent de faire </w:t>
      </w:r>
      <w:r w:rsidR="00777F11" w:rsidRPr="00575E85">
        <w:rPr>
          <w:sz w:val="20"/>
          <w:szCs w:val="20"/>
          <w:lang w:val="fr-FR"/>
        </w:rPr>
        <w:t xml:space="preserve">l’objet d’un traitement spécifique. </w:t>
      </w:r>
      <w:r w:rsidR="00854C9B" w:rsidRPr="00575E85">
        <w:rPr>
          <w:sz w:val="20"/>
          <w:szCs w:val="20"/>
          <w:lang w:val="fr-FR"/>
        </w:rPr>
        <w:t>Cette série</w:t>
      </w:r>
      <w:r w:rsidR="00EC4594">
        <w:rPr>
          <w:sz w:val="20"/>
          <w:szCs w:val="20"/>
          <w:lang w:val="fr-FR"/>
        </w:rPr>
        <w:t>,</w:t>
      </w:r>
      <w:r w:rsidR="00854C9B" w:rsidRPr="00575E85">
        <w:rPr>
          <w:sz w:val="20"/>
          <w:szCs w:val="20"/>
          <w:lang w:val="fr-FR"/>
        </w:rPr>
        <w:t xml:space="preserve"> qui </w:t>
      </w:r>
      <w:r w:rsidR="00F16047" w:rsidRPr="00575E85">
        <w:rPr>
          <w:sz w:val="20"/>
          <w:szCs w:val="20"/>
          <w:lang w:val="fr-FR"/>
        </w:rPr>
        <w:t>inclu</w:t>
      </w:r>
      <w:r w:rsidR="00F16047">
        <w:rPr>
          <w:sz w:val="20"/>
          <w:szCs w:val="20"/>
          <w:lang w:val="fr-FR"/>
        </w:rPr>
        <w:t>t</w:t>
      </w:r>
      <w:r w:rsidR="00F16047" w:rsidRPr="00575E85">
        <w:rPr>
          <w:sz w:val="20"/>
          <w:szCs w:val="20"/>
          <w:lang w:val="fr-FR"/>
        </w:rPr>
        <w:t xml:space="preserve"> </w:t>
      </w:r>
      <w:r w:rsidR="00854C9B" w:rsidRPr="00575E85">
        <w:rPr>
          <w:sz w:val="20"/>
          <w:szCs w:val="20"/>
          <w:lang w:val="fr-FR"/>
        </w:rPr>
        <w:t>les demandeurs d’emploi en formation dont le nombre brut est nettement plus faible l’été</w:t>
      </w:r>
      <w:r w:rsidR="00EC4594">
        <w:rPr>
          <w:sz w:val="20"/>
          <w:szCs w:val="20"/>
          <w:lang w:val="fr-FR"/>
        </w:rPr>
        <w:t>,</w:t>
      </w:r>
      <w:r w:rsidR="00854C9B" w:rsidRPr="00575E85">
        <w:rPr>
          <w:sz w:val="20"/>
          <w:szCs w:val="20"/>
          <w:lang w:val="fr-FR"/>
        </w:rPr>
        <w:t xml:space="preserve"> présente un </w:t>
      </w:r>
      <w:r w:rsidR="00854C9B" w:rsidRPr="00575E85">
        <w:rPr>
          <w:sz w:val="20"/>
          <w:szCs w:val="20"/>
          <w:lang w:val="fr-FR"/>
        </w:rPr>
        <w:lastRenderedPageBreak/>
        <w:t xml:space="preserve">régime haut et un régime bas. Le modèle multiplicatif de correction des variations saisonnières accroît la volatilité des séries présentant ce type de régime. </w:t>
      </w:r>
      <w:r w:rsidR="00A1361F" w:rsidRPr="00575E85">
        <w:rPr>
          <w:sz w:val="20"/>
          <w:szCs w:val="20"/>
          <w:lang w:val="fr-FR"/>
        </w:rPr>
        <w:t>Comme lors de la précédente campagne</w:t>
      </w:r>
      <w:r w:rsidR="00EC4594">
        <w:rPr>
          <w:sz w:val="20"/>
          <w:szCs w:val="20"/>
          <w:lang w:val="fr-FR"/>
        </w:rPr>
        <w:t xml:space="preserve"> de désaisonnalisation</w:t>
      </w:r>
      <w:r w:rsidR="00854C9B" w:rsidRPr="00575E85">
        <w:rPr>
          <w:sz w:val="20"/>
          <w:szCs w:val="20"/>
          <w:lang w:val="fr-FR"/>
        </w:rPr>
        <w:t>, le</w:t>
      </w:r>
      <w:r w:rsidR="00360C42" w:rsidRPr="00575E85">
        <w:rPr>
          <w:sz w:val="20"/>
          <w:szCs w:val="20"/>
          <w:lang w:val="fr-FR"/>
        </w:rPr>
        <w:t>s</w:t>
      </w:r>
      <w:r w:rsidR="00854C9B" w:rsidRPr="00575E85">
        <w:rPr>
          <w:sz w:val="20"/>
          <w:szCs w:val="20"/>
          <w:lang w:val="fr-FR"/>
        </w:rPr>
        <w:t xml:space="preserve"> pic</w:t>
      </w:r>
      <w:r w:rsidR="00360C42" w:rsidRPr="00575E85">
        <w:rPr>
          <w:sz w:val="20"/>
          <w:szCs w:val="20"/>
          <w:lang w:val="fr-FR"/>
        </w:rPr>
        <w:t>s</w:t>
      </w:r>
      <w:r w:rsidR="00854C9B" w:rsidRPr="00575E85">
        <w:rPr>
          <w:sz w:val="20"/>
          <w:szCs w:val="20"/>
          <w:lang w:val="fr-FR"/>
        </w:rPr>
        <w:t xml:space="preserve"> </w:t>
      </w:r>
      <w:r w:rsidR="00360C42" w:rsidRPr="00575E85">
        <w:rPr>
          <w:sz w:val="20"/>
          <w:szCs w:val="20"/>
          <w:lang w:val="fr-FR"/>
        </w:rPr>
        <w:t>sont</w:t>
      </w:r>
      <w:r w:rsidR="00854C9B" w:rsidRPr="00575E85">
        <w:rPr>
          <w:sz w:val="20"/>
          <w:szCs w:val="20"/>
          <w:lang w:val="fr-FR"/>
        </w:rPr>
        <w:t xml:space="preserve"> lissé</w:t>
      </w:r>
      <w:r w:rsidR="00360C42" w:rsidRPr="00575E85">
        <w:rPr>
          <w:sz w:val="20"/>
          <w:szCs w:val="20"/>
          <w:lang w:val="fr-FR"/>
        </w:rPr>
        <w:t xml:space="preserve">s </w:t>
      </w:r>
      <w:r w:rsidR="00854C9B" w:rsidRPr="00575E85">
        <w:rPr>
          <w:sz w:val="20"/>
          <w:szCs w:val="20"/>
          <w:lang w:val="fr-FR"/>
        </w:rPr>
        <w:t>en traitant la situation de</w:t>
      </w:r>
      <w:r w:rsidR="00EC4594">
        <w:rPr>
          <w:sz w:val="20"/>
          <w:szCs w:val="20"/>
          <w:lang w:val="fr-FR"/>
        </w:rPr>
        <w:t>s</w:t>
      </w:r>
      <w:r w:rsidR="00854C9B" w:rsidRPr="00575E85">
        <w:rPr>
          <w:sz w:val="20"/>
          <w:szCs w:val="20"/>
          <w:lang w:val="fr-FR"/>
        </w:rPr>
        <w:t xml:space="preserve"> été</w:t>
      </w:r>
      <w:r w:rsidR="00EC4594">
        <w:rPr>
          <w:sz w:val="20"/>
          <w:szCs w:val="20"/>
          <w:lang w:val="fr-FR"/>
        </w:rPr>
        <w:t>s</w:t>
      </w:r>
      <w:r w:rsidR="00854C9B" w:rsidRPr="00575E85">
        <w:rPr>
          <w:sz w:val="20"/>
          <w:szCs w:val="20"/>
          <w:lang w:val="fr-FR"/>
        </w:rPr>
        <w:t xml:space="preserve"> </w:t>
      </w:r>
      <w:r w:rsidR="004C56C9" w:rsidRPr="00575E85">
        <w:rPr>
          <w:sz w:val="20"/>
          <w:szCs w:val="20"/>
          <w:lang w:val="fr-FR"/>
        </w:rPr>
        <w:t xml:space="preserve">2020 </w:t>
      </w:r>
      <w:r w:rsidR="005C7098" w:rsidRPr="00575E85">
        <w:rPr>
          <w:sz w:val="20"/>
          <w:szCs w:val="20"/>
          <w:lang w:val="fr-FR"/>
        </w:rPr>
        <w:t>et 202</w:t>
      </w:r>
      <w:r w:rsidR="004C56C9" w:rsidRPr="00575E85">
        <w:rPr>
          <w:sz w:val="20"/>
          <w:szCs w:val="20"/>
          <w:lang w:val="fr-FR"/>
        </w:rPr>
        <w:t>1</w:t>
      </w:r>
      <w:r w:rsidR="00854C9B" w:rsidRPr="00575E85">
        <w:rPr>
          <w:sz w:val="20"/>
          <w:szCs w:val="20"/>
          <w:lang w:val="fr-FR"/>
        </w:rPr>
        <w:t xml:space="preserve"> comme particulière</w:t>
      </w:r>
      <w:r w:rsidR="00EC4594">
        <w:rPr>
          <w:sz w:val="20"/>
          <w:szCs w:val="20"/>
          <w:lang w:val="fr-FR"/>
        </w:rPr>
        <w:t>,</w:t>
      </w:r>
      <w:r w:rsidR="00854C9B" w:rsidRPr="00575E85">
        <w:rPr>
          <w:sz w:val="20"/>
          <w:szCs w:val="20"/>
          <w:lang w:val="fr-FR"/>
        </w:rPr>
        <w:t xml:space="preserve"> sous la forme de </w:t>
      </w:r>
      <w:r w:rsidR="00854C9B" w:rsidRPr="00575E85">
        <w:rPr>
          <w:i/>
          <w:sz w:val="20"/>
          <w:szCs w:val="20"/>
          <w:lang w:val="fr-FR"/>
        </w:rPr>
        <w:t>seasonal outlier</w:t>
      </w:r>
      <w:r w:rsidR="00854C9B" w:rsidRPr="00575E85">
        <w:rPr>
          <w:rStyle w:val="Appelnotedebasdep"/>
          <w:i/>
          <w:sz w:val="20"/>
          <w:szCs w:val="20"/>
          <w:lang w:val="fr-FR"/>
        </w:rPr>
        <w:footnoteReference w:id="3"/>
      </w:r>
      <w:r w:rsidR="00854C9B" w:rsidRPr="00575E85">
        <w:rPr>
          <w:sz w:val="20"/>
          <w:szCs w:val="20"/>
          <w:lang w:val="fr-FR"/>
        </w:rPr>
        <w:t>.</w:t>
      </w:r>
      <w:r w:rsidR="00854C9B">
        <w:rPr>
          <w:sz w:val="20"/>
          <w:szCs w:val="20"/>
          <w:lang w:val="fr-FR"/>
        </w:rPr>
        <w:t xml:space="preserve"> </w:t>
      </w:r>
    </w:p>
    <w:p w14:paraId="7C6EC063" w14:textId="359702D5" w:rsidR="00F153EE" w:rsidRPr="00380D96" w:rsidRDefault="00F153EE" w:rsidP="00F153EE">
      <w:pPr>
        <w:adjustRightInd w:val="0"/>
        <w:spacing w:before="240" w:line="280" w:lineRule="atLeast"/>
        <w:rPr>
          <w:b/>
          <w:bCs/>
          <w:sz w:val="20"/>
          <w:szCs w:val="20"/>
          <w:lang w:val="fr-FR"/>
        </w:rPr>
      </w:pPr>
      <w:r w:rsidRPr="00380D96">
        <w:rPr>
          <w:b/>
          <w:bCs/>
          <w:sz w:val="20"/>
          <w:szCs w:val="20"/>
          <w:lang w:val="fr-FR"/>
        </w:rPr>
        <w:t>Les princip</w:t>
      </w:r>
      <w:r w:rsidR="0018215F" w:rsidRPr="00380D96">
        <w:rPr>
          <w:b/>
          <w:bCs/>
          <w:sz w:val="20"/>
          <w:szCs w:val="20"/>
          <w:lang w:val="fr-FR"/>
        </w:rPr>
        <w:t>ales révisions pour l’année 202</w:t>
      </w:r>
      <w:r w:rsidR="0048452C">
        <w:rPr>
          <w:b/>
          <w:bCs/>
          <w:sz w:val="20"/>
          <w:szCs w:val="20"/>
          <w:lang w:val="fr-FR"/>
        </w:rPr>
        <w:t>3</w:t>
      </w:r>
    </w:p>
    <w:p w14:paraId="3FD79FC2" w14:textId="0507948F" w:rsidR="00F153EE" w:rsidRPr="00380D96" w:rsidRDefault="00F153EE" w:rsidP="00F153EE">
      <w:pPr>
        <w:spacing w:before="120" w:line="280" w:lineRule="atLeast"/>
        <w:jc w:val="both"/>
        <w:rPr>
          <w:sz w:val="20"/>
          <w:szCs w:val="20"/>
          <w:lang w:val="fr-FR"/>
        </w:rPr>
      </w:pPr>
      <w:bookmarkStart w:id="0" w:name="OLE_LINK1"/>
      <w:bookmarkStart w:id="1" w:name="OLE_LINK2"/>
      <w:r w:rsidRPr="00380D96">
        <w:rPr>
          <w:sz w:val="20"/>
          <w:szCs w:val="20"/>
          <w:lang w:val="fr-FR"/>
        </w:rPr>
        <w:t>Sur la période allant du 1</w:t>
      </w:r>
      <w:r w:rsidRPr="00380D96">
        <w:rPr>
          <w:sz w:val="20"/>
          <w:szCs w:val="20"/>
          <w:vertAlign w:val="superscript"/>
          <w:lang w:val="fr-FR"/>
        </w:rPr>
        <w:t>er</w:t>
      </w:r>
      <w:r w:rsidRPr="00380D96">
        <w:rPr>
          <w:sz w:val="20"/>
          <w:szCs w:val="20"/>
          <w:lang w:val="fr-FR"/>
        </w:rPr>
        <w:t xml:space="preserve"> au 4</w:t>
      </w:r>
      <w:r w:rsidRPr="00380D96">
        <w:rPr>
          <w:sz w:val="20"/>
          <w:szCs w:val="20"/>
          <w:vertAlign w:val="superscript"/>
          <w:lang w:val="fr-FR"/>
        </w:rPr>
        <w:t>e</w:t>
      </w:r>
      <w:r w:rsidR="0018215F" w:rsidRPr="00380D96">
        <w:rPr>
          <w:sz w:val="20"/>
          <w:szCs w:val="20"/>
          <w:lang w:val="fr-FR"/>
        </w:rPr>
        <w:t xml:space="preserve"> trimestre 202</w:t>
      </w:r>
      <w:r w:rsidR="0048452C">
        <w:rPr>
          <w:sz w:val="20"/>
          <w:szCs w:val="20"/>
          <w:lang w:val="fr-FR"/>
        </w:rPr>
        <w:t>3</w:t>
      </w:r>
      <w:r w:rsidRPr="00380D96">
        <w:rPr>
          <w:sz w:val="20"/>
          <w:szCs w:val="20"/>
          <w:lang w:val="fr-FR"/>
        </w:rPr>
        <w:t>, les</w:t>
      </w:r>
      <w:r w:rsidR="008C5A96" w:rsidRPr="00380D96">
        <w:rPr>
          <w:sz w:val="20"/>
          <w:szCs w:val="20"/>
          <w:lang w:val="fr-FR"/>
        </w:rPr>
        <w:t xml:space="preserve"> séries diffusées fin avril 202</w:t>
      </w:r>
      <w:r w:rsidR="0048452C">
        <w:rPr>
          <w:sz w:val="20"/>
          <w:szCs w:val="20"/>
          <w:lang w:val="fr-FR"/>
        </w:rPr>
        <w:t>4</w:t>
      </w:r>
      <w:r w:rsidRPr="00380D96">
        <w:rPr>
          <w:sz w:val="20"/>
          <w:szCs w:val="20"/>
          <w:lang w:val="fr-FR"/>
        </w:rPr>
        <w:t xml:space="preserve"> diffèrent légèrement de celles publiées un trimestre plus tôt.</w:t>
      </w:r>
      <w:bookmarkEnd w:id="0"/>
      <w:bookmarkEnd w:id="1"/>
    </w:p>
    <w:p w14:paraId="4E18B0D0" w14:textId="77777777" w:rsidR="00F153EE" w:rsidRPr="00380D96" w:rsidRDefault="00F153EE" w:rsidP="00F153EE">
      <w:pPr>
        <w:keepNext/>
        <w:widowControl/>
        <w:numPr>
          <w:ilvl w:val="0"/>
          <w:numId w:val="5"/>
        </w:numPr>
        <w:tabs>
          <w:tab w:val="clear" w:pos="2130"/>
          <w:tab w:val="left" w:pos="180"/>
        </w:tabs>
        <w:adjustRightInd w:val="0"/>
        <w:spacing w:before="200" w:after="60" w:line="280" w:lineRule="atLeast"/>
        <w:ind w:left="0" w:firstLine="0"/>
        <w:jc w:val="both"/>
        <w:rPr>
          <w:sz w:val="20"/>
          <w:szCs w:val="20"/>
          <w:u w:val="single"/>
          <w:lang w:val="fr-FR"/>
        </w:rPr>
      </w:pPr>
      <w:r w:rsidRPr="00380D96">
        <w:rPr>
          <w:sz w:val="20"/>
          <w:szCs w:val="20"/>
          <w:u w:val="single"/>
          <w:lang w:val="fr-FR"/>
        </w:rPr>
        <w:t>Demandeurs d’emploi en catégorie A en France métropolitaine</w:t>
      </w:r>
      <w:r w:rsidRPr="00380D96">
        <w:rPr>
          <w:sz w:val="20"/>
          <w:szCs w:val="20"/>
          <w:lang w:val="fr-FR"/>
        </w:rPr>
        <w:t xml:space="preserve"> (tableau 1, graphique 1)</w:t>
      </w:r>
    </w:p>
    <w:p w14:paraId="24440583" w14:textId="2F9B06C7" w:rsidR="00F153EE" w:rsidRPr="00380D96" w:rsidRDefault="00F153EE" w:rsidP="00016D59">
      <w:pPr>
        <w:spacing w:before="120" w:line="280" w:lineRule="atLeast"/>
        <w:jc w:val="both"/>
        <w:rPr>
          <w:sz w:val="20"/>
          <w:szCs w:val="20"/>
          <w:lang w:val="fr-FR"/>
        </w:rPr>
      </w:pPr>
      <w:bookmarkStart w:id="2" w:name="OLE_LINK3"/>
      <w:bookmarkStart w:id="3" w:name="OLE_LINK4"/>
      <w:r w:rsidRPr="00380D96">
        <w:rPr>
          <w:sz w:val="20"/>
          <w:szCs w:val="20"/>
          <w:lang w:val="fr-FR"/>
        </w:rPr>
        <w:t>Le nombre de demandeurs d’emploi en catégorie A</w:t>
      </w:r>
      <w:r w:rsidR="005A2DDB" w:rsidRPr="00380D96">
        <w:rPr>
          <w:sz w:val="20"/>
          <w:szCs w:val="20"/>
          <w:lang w:val="fr-FR"/>
        </w:rPr>
        <w:t xml:space="preserve"> au 4</w:t>
      </w:r>
      <w:r w:rsidR="005A2DDB" w:rsidRPr="00380D96">
        <w:rPr>
          <w:sz w:val="20"/>
          <w:szCs w:val="20"/>
          <w:vertAlign w:val="superscript"/>
          <w:lang w:val="fr-FR"/>
        </w:rPr>
        <w:t>e </w:t>
      </w:r>
      <w:r w:rsidR="002B24BC" w:rsidRPr="00380D96">
        <w:rPr>
          <w:sz w:val="20"/>
          <w:szCs w:val="20"/>
          <w:lang w:val="fr-FR"/>
        </w:rPr>
        <w:t>trimestre 202</w:t>
      </w:r>
      <w:r w:rsidR="0048452C">
        <w:rPr>
          <w:sz w:val="20"/>
          <w:szCs w:val="20"/>
          <w:lang w:val="fr-FR"/>
        </w:rPr>
        <w:t>3</w:t>
      </w:r>
      <w:r w:rsidRPr="00380D96">
        <w:rPr>
          <w:sz w:val="20"/>
          <w:szCs w:val="20"/>
          <w:lang w:val="fr-FR"/>
        </w:rPr>
        <w:t>, estimé fin avril 202</w:t>
      </w:r>
      <w:r w:rsidR="0048452C">
        <w:rPr>
          <w:sz w:val="20"/>
          <w:szCs w:val="20"/>
          <w:lang w:val="fr-FR"/>
        </w:rPr>
        <w:t>4</w:t>
      </w:r>
      <w:r w:rsidRPr="00380D96">
        <w:rPr>
          <w:sz w:val="20"/>
          <w:szCs w:val="20"/>
          <w:lang w:val="fr-FR"/>
        </w:rPr>
        <w:t xml:space="preserve"> av</w:t>
      </w:r>
      <w:r w:rsidR="008C5A96" w:rsidRPr="00380D96">
        <w:rPr>
          <w:sz w:val="20"/>
          <w:szCs w:val="20"/>
          <w:lang w:val="fr-FR"/>
        </w:rPr>
        <w:t>ec de nouveaux coefficients CVS</w:t>
      </w:r>
      <w:r w:rsidR="008C5A96" w:rsidRPr="00380D96">
        <w:rPr>
          <w:sz w:val="20"/>
          <w:szCs w:val="20"/>
          <w:lang w:val="fr-FR"/>
        </w:rPr>
        <w:noBreakHyphen/>
      </w:r>
      <w:r w:rsidR="002B24BC" w:rsidRPr="00380D96">
        <w:rPr>
          <w:sz w:val="20"/>
          <w:szCs w:val="20"/>
          <w:lang w:val="fr-FR"/>
        </w:rPr>
        <w:t xml:space="preserve">CJO, s’établit à </w:t>
      </w:r>
      <w:r w:rsidR="004054CC" w:rsidRPr="002E481A">
        <w:rPr>
          <w:sz w:val="20"/>
          <w:szCs w:val="20"/>
          <w:lang w:val="fr-FR"/>
        </w:rPr>
        <w:t>2</w:t>
      </w:r>
      <w:r w:rsidR="002B24BC" w:rsidRPr="002E481A">
        <w:rPr>
          <w:sz w:val="20"/>
          <w:szCs w:val="20"/>
          <w:lang w:val="fr-FR"/>
        </w:rPr>
        <w:t> </w:t>
      </w:r>
      <w:r w:rsidR="004054CC" w:rsidRPr="002E481A">
        <w:rPr>
          <w:sz w:val="20"/>
          <w:szCs w:val="20"/>
          <w:lang w:val="fr-FR"/>
        </w:rPr>
        <w:t>8</w:t>
      </w:r>
      <w:r w:rsidR="0048452C" w:rsidRPr="002E481A">
        <w:rPr>
          <w:sz w:val="20"/>
          <w:szCs w:val="20"/>
          <w:lang w:val="fr-FR"/>
        </w:rPr>
        <w:t>23</w:t>
      </w:r>
      <w:r w:rsidR="002B24BC" w:rsidRPr="002E481A">
        <w:rPr>
          <w:sz w:val="20"/>
          <w:szCs w:val="20"/>
          <w:lang w:val="fr-FR"/>
        </w:rPr>
        <w:t> </w:t>
      </w:r>
      <w:r w:rsidR="004054CC" w:rsidRPr="002E481A">
        <w:rPr>
          <w:sz w:val="20"/>
          <w:szCs w:val="20"/>
          <w:lang w:val="fr-FR"/>
        </w:rPr>
        <w:t>0</w:t>
      </w:r>
      <w:r w:rsidRPr="002E481A">
        <w:rPr>
          <w:sz w:val="20"/>
          <w:szCs w:val="20"/>
          <w:lang w:val="fr-FR"/>
        </w:rPr>
        <w:t>00</w:t>
      </w:r>
      <w:r w:rsidR="002B24BC" w:rsidRPr="00380D96">
        <w:rPr>
          <w:sz w:val="20"/>
          <w:szCs w:val="20"/>
          <w:lang w:val="fr-FR"/>
        </w:rPr>
        <w:t xml:space="preserve">, soit </w:t>
      </w:r>
      <w:r w:rsidR="0048452C">
        <w:rPr>
          <w:sz w:val="20"/>
          <w:szCs w:val="20"/>
          <w:lang w:val="fr-FR"/>
        </w:rPr>
        <w:t>1</w:t>
      </w:r>
      <w:r w:rsidR="002B24BC" w:rsidRPr="00380D96">
        <w:rPr>
          <w:sz w:val="20"/>
          <w:szCs w:val="20"/>
          <w:lang w:val="fr-FR"/>
        </w:rPr>
        <w:t> </w:t>
      </w:r>
      <w:r w:rsidR="0048452C">
        <w:rPr>
          <w:sz w:val="20"/>
          <w:szCs w:val="20"/>
          <w:lang w:val="fr-FR"/>
        </w:rPr>
        <w:t>4</w:t>
      </w:r>
      <w:r w:rsidRPr="00380D96">
        <w:rPr>
          <w:sz w:val="20"/>
          <w:szCs w:val="20"/>
          <w:lang w:val="fr-FR"/>
        </w:rPr>
        <w:t xml:space="preserve">00 personnes de </w:t>
      </w:r>
      <w:r w:rsidR="00A364AB">
        <w:rPr>
          <w:sz w:val="20"/>
          <w:szCs w:val="20"/>
          <w:lang w:val="fr-FR"/>
        </w:rPr>
        <w:t>moins</w:t>
      </w:r>
      <w:r w:rsidR="00A364AB" w:rsidRPr="00380D96">
        <w:rPr>
          <w:sz w:val="20"/>
          <w:szCs w:val="20"/>
          <w:lang w:val="fr-FR"/>
        </w:rPr>
        <w:t xml:space="preserve"> </w:t>
      </w:r>
      <w:r w:rsidRPr="00380D96">
        <w:rPr>
          <w:sz w:val="20"/>
          <w:szCs w:val="20"/>
          <w:lang w:val="fr-FR"/>
        </w:rPr>
        <w:t>(</w:t>
      </w:r>
      <w:r w:rsidR="00506460" w:rsidRPr="00380D96">
        <w:rPr>
          <w:sz w:val="20"/>
          <w:szCs w:val="20"/>
          <w:lang w:val="fr-FR"/>
        </w:rPr>
        <w:t>0</w:t>
      </w:r>
      <w:r w:rsidR="002B24BC" w:rsidRPr="00380D96">
        <w:rPr>
          <w:sz w:val="20"/>
          <w:szCs w:val="20"/>
          <w:lang w:val="fr-FR"/>
        </w:rPr>
        <w:t>,</w:t>
      </w:r>
      <w:r w:rsidR="0048452C">
        <w:rPr>
          <w:sz w:val="20"/>
          <w:szCs w:val="20"/>
          <w:lang w:val="fr-FR"/>
        </w:rPr>
        <w:t>0</w:t>
      </w:r>
      <w:r w:rsidRPr="00380D96">
        <w:rPr>
          <w:sz w:val="20"/>
          <w:szCs w:val="20"/>
          <w:lang w:val="fr-FR"/>
        </w:rPr>
        <w:t> %) que sa première es</w:t>
      </w:r>
      <w:r w:rsidR="002B24BC" w:rsidRPr="00380D96">
        <w:rPr>
          <w:sz w:val="20"/>
          <w:szCs w:val="20"/>
          <w:lang w:val="fr-FR"/>
        </w:rPr>
        <w:t xml:space="preserve">timation, datant de janvier </w:t>
      </w:r>
      <w:r w:rsidR="0048452C">
        <w:rPr>
          <w:sz w:val="20"/>
          <w:szCs w:val="20"/>
          <w:lang w:val="fr-FR"/>
        </w:rPr>
        <w:t>2024</w:t>
      </w:r>
      <w:r w:rsidRPr="00380D96">
        <w:rPr>
          <w:sz w:val="20"/>
          <w:szCs w:val="20"/>
          <w:lang w:val="fr-FR"/>
        </w:rPr>
        <w:t>. La variation de ce nombre entre les 4</w:t>
      </w:r>
      <w:r w:rsidRPr="00380D96">
        <w:rPr>
          <w:sz w:val="20"/>
          <w:szCs w:val="20"/>
          <w:vertAlign w:val="superscript"/>
          <w:lang w:val="fr-FR"/>
        </w:rPr>
        <w:t>e</w:t>
      </w:r>
      <w:r w:rsidR="002B24BC" w:rsidRPr="00380D96">
        <w:rPr>
          <w:sz w:val="20"/>
          <w:szCs w:val="20"/>
          <w:lang w:val="fr-FR"/>
        </w:rPr>
        <w:t xml:space="preserve"> trimestres 202</w:t>
      </w:r>
      <w:r w:rsidR="0048452C">
        <w:rPr>
          <w:sz w:val="20"/>
          <w:szCs w:val="20"/>
          <w:lang w:val="fr-FR"/>
        </w:rPr>
        <w:t>2</w:t>
      </w:r>
      <w:r w:rsidRPr="00380D96">
        <w:rPr>
          <w:sz w:val="20"/>
          <w:szCs w:val="20"/>
          <w:lang w:val="fr-FR"/>
        </w:rPr>
        <w:t xml:space="preserve"> et 20</w:t>
      </w:r>
      <w:r w:rsidR="002B24BC" w:rsidRPr="00380D96">
        <w:rPr>
          <w:sz w:val="20"/>
          <w:szCs w:val="20"/>
          <w:lang w:val="fr-FR"/>
        </w:rPr>
        <w:t>2</w:t>
      </w:r>
      <w:r w:rsidR="0048452C">
        <w:rPr>
          <w:sz w:val="20"/>
          <w:szCs w:val="20"/>
          <w:lang w:val="fr-FR"/>
        </w:rPr>
        <w:t>3</w:t>
      </w:r>
      <w:r w:rsidRPr="00380D96">
        <w:rPr>
          <w:sz w:val="20"/>
          <w:szCs w:val="20"/>
          <w:lang w:val="fr-FR"/>
        </w:rPr>
        <w:t xml:space="preserve">, qui </w:t>
      </w:r>
      <w:r w:rsidR="002B24BC" w:rsidRPr="00380D96">
        <w:rPr>
          <w:sz w:val="20"/>
          <w:szCs w:val="20"/>
          <w:lang w:val="fr-FR"/>
        </w:rPr>
        <w:t xml:space="preserve">avait été estimée à </w:t>
      </w:r>
      <w:r w:rsidR="00AA501A" w:rsidRPr="00380D96">
        <w:rPr>
          <w:sz w:val="20"/>
          <w:szCs w:val="20"/>
          <w:lang w:val="fr-FR"/>
        </w:rPr>
        <w:noBreakHyphen/>
      </w:r>
      <w:r w:rsidR="00221835">
        <w:rPr>
          <w:sz w:val="20"/>
          <w:szCs w:val="20"/>
          <w:lang w:val="fr-FR"/>
        </w:rPr>
        <w:t>1</w:t>
      </w:r>
      <w:r w:rsidR="00F15122">
        <w:rPr>
          <w:sz w:val="20"/>
          <w:szCs w:val="20"/>
          <w:lang w:val="fr-FR"/>
        </w:rPr>
        <w:t>2 </w:t>
      </w:r>
      <w:r w:rsidR="00221835">
        <w:rPr>
          <w:sz w:val="20"/>
          <w:szCs w:val="20"/>
          <w:lang w:val="fr-FR"/>
        </w:rPr>
        <w:t>600</w:t>
      </w:r>
      <w:r w:rsidRPr="00380D96">
        <w:rPr>
          <w:sz w:val="20"/>
          <w:szCs w:val="20"/>
          <w:lang w:val="fr-FR"/>
        </w:rPr>
        <w:t xml:space="preserve"> en janvier </w:t>
      </w:r>
      <w:r w:rsidR="00221835">
        <w:rPr>
          <w:sz w:val="20"/>
          <w:szCs w:val="20"/>
          <w:lang w:val="fr-FR"/>
        </w:rPr>
        <w:t>2024</w:t>
      </w:r>
      <w:r w:rsidR="002B24BC" w:rsidRPr="00380D96">
        <w:rPr>
          <w:sz w:val="20"/>
          <w:szCs w:val="20"/>
          <w:lang w:val="fr-FR"/>
        </w:rPr>
        <w:t>, est revue à -</w:t>
      </w:r>
      <w:r w:rsidR="00221835">
        <w:rPr>
          <w:sz w:val="20"/>
          <w:szCs w:val="20"/>
          <w:lang w:val="fr-FR"/>
        </w:rPr>
        <w:t>12 300</w:t>
      </w:r>
      <w:r w:rsidRPr="00380D96">
        <w:rPr>
          <w:sz w:val="20"/>
          <w:szCs w:val="20"/>
          <w:lang w:val="fr-FR"/>
        </w:rPr>
        <w:t xml:space="preserve"> après application des nouveaux coefficients CVS-CJO en avril </w:t>
      </w:r>
      <w:r w:rsidR="00221835">
        <w:rPr>
          <w:sz w:val="20"/>
          <w:szCs w:val="20"/>
          <w:lang w:val="fr-FR"/>
        </w:rPr>
        <w:t>2024</w:t>
      </w:r>
      <w:r w:rsidRPr="00380D96">
        <w:rPr>
          <w:sz w:val="20"/>
          <w:szCs w:val="20"/>
          <w:lang w:val="fr-FR"/>
        </w:rPr>
        <w:t>.</w:t>
      </w:r>
    </w:p>
    <w:p w14:paraId="60944648" w14:textId="44A24F27" w:rsidR="00F153EE" w:rsidRPr="00380D96" w:rsidRDefault="00F153EE" w:rsidP="00AA501A">
      <w:pPr>
        <w:spacing w:before="120" w:line="280" w:lineRule="atLeast"/>
        <w:jc w:val="both"/>
        <w:rPr>
          <w:sz w:val="20"/>
          <w:szCs w:val="20"/>
          <w:lang w:val="fr-FR"/>
        </w:rPr>
      </w:pPr>
      <w:r w:rsidRPr="00380D96">
        <w:rPr>
          <w:sz w:val="20"/>
          <w:szCs w:val="20"/>
          <w:lang w:val="fr-FR"/>
        </w:rPr>
        <w:t xml:space="preserve">En moyenne sur les </w:t>
      </w:r>
      <w:r w:rsidR="00506460" w:rsidRPr="00380D96">
        <w:rPr>
          <w:sz w:val="20"/>
          <w:szCs w:val="20"/>
          <w:lang w:val="fr-FR"/>
        </w:rPr>
        <w:t>q</w:t>
      </w:r>
      <w:r w:rsidR="00F266AE" w:rsidRPr="00380D96">
        <w:rPr>
          <w:sz w:val="20"/>
          <w:szCs w:val="20"/>
          <w:lang w:val="fr-FR"/>
        </w:rPr>
        <w:t xml:space="preserve">uatre trimestres de l’année </w:t>
      </w:r>
      <w:r w:rsidR="00221835">
        <w:rPr>
          <w:sz w:val="20"/>
          <w:szCs w:val="20"/>
          <w:lang w:val="fr-FR"/>
        </w:rPr>
        <w:t>2023</w:t>
      </w:r>
      <w:r w:rsidRPr="00380D96">
        <w:rPr>
          <w:sz w:val="20"/>
          <w:szCs w:val="20"/>
          <w:lang w:val="fr-FR"/>
        </w:rPr>
        <w:t>, la révision du taux d’évolution trimestriel du nombre d’inscrits en catégorie A est nulle. Les</w:t>
      </w:r>
      <w:r w:rsidR="00CF22D4" w:rsidRPr="00380D96">
        <w:rPr>
          <w:sz w:val="20"/>
          <w:szCs w:val="20"/>
          <w:lang w:val="fr-FR"/>
        </w:rPr>
        <w:t xml:space="preserve"> révisions maximales sont de 0,</w:t>
      </w:r>
      <w:r w:rsidR="00016D59">
        <w:rPr>
          <w:sz w:val="20"/>
          <w:szCs w:val="20"/>
          <w:lang w:val="fr-FR"/>
        </w:rPr>
        <w:t>4</w:t>
      </w:r>
      <w:r w:rsidR="00CF22D4" w:rsidRPr="00380D96">
        <w:rPr>
          <w:sz w:val="20"/>
          <w:szCs w:val="20"/>
          <w:lang w:val="fr-FR"/>
        </w:rPr>
        <w:t xml:space="preserve"> point à la hausse et de </w:t>
      </w:r>
      <w:r w:rsidR="00C113B6">
        <w:rPr>
          <w:sz w:val="20"/>
          <w:szCs w:val="20"/>
          <w:lang w:val="fr-FR"/>
        </w:rPr>
        <w:t>0,</w:t>
      </w:r>
      <w:r w:rsidR="00016D59">
        <w:rPr>
          <w:sz w:val="20"/>
          <w:szCs w:val="20"/>
          <w:lang w:val="fr-FR"/>
        </w:rPr>
        <w:t>3</w:t>
      </w:r>
      <w:r w:rsidRPr="00380D96">
        <w:rPr>
          <w:sz w:val="20"/>
          <w:szCs w:val="20"/>
          <w:lang w:val="fr-FR"/>
        </w:rPr>
        <w:t xml:space="preserve"> point à la baisse (tableau 1). La </w:t>
      </w:r>
      <w:r w:rsidRPr="00AD713B">
        <w:rPr>
          <w:sz w:val="20"/>
          <w:szCs w:val="20"/>
          <w:lang w:val="fr-FR"/>
        </w:rPr>
        <w:t xml:space="preserve">révision </w:t>
      </w:r>
      <w:r w:rsidRPr="00F16047">
        <w:rPr>
          <w:b/>
          <w:sz w:val="20"/>
          <w:szCs w:val="20"/>
          <w:lang w:val="fr-FR"/>
        </w:rPr>
        <w:t>e</w:t>
      </w:r>
      <w:r w:rsidRPr="00380D96">
        <w:rPr>
          <w:b/>
          <w:sz w:val="20"/>
          <w:szCs w:val="20"/>
          <w:lang w:val="fr-FR"/>
        </w:rPr>
        <w:t>n valeur absolue</w:t>
      </w:r>
      <w:r w:rsidRPr="00380D96">
        <w:rPr>
          <w:sz w:val="20"/>
          <w:szCs w:val="20"/>
          <w:lang w:val="fr-FR"/>
        </w:rPr>
        <w:t xml:space="preserve"> de ces taux d’évolution tr</w:t>
      </w:r>
      <w:r w:rsidR="00D05135" w:rsidRPr="00380D96">
        <w:rPr>
          <w:sz w:val="20"/>
          <w:szCs w:val="20"/>
          <w:lang w:val="fr-FR"/>
        </w:rPr>
        <w:t>i</w:t>
      </w:r>
      <w:r w:rsidR="00CF22D4" w:rsidRPr="00380D96">
        <w:rPr>
          <w:sz w:val="20"/>
          <w:szCs w:val="20"/>
          <w:lang w:val="fr-FR"/>
        </w:rPr>
        <w:t xml:space="preserve">mestriels est en moyenne </w:t>
      </w:r>
      <w:r w:rsidR="00CF22D4" w:rsidRPr="00D10AAA">
        <w:rPr>
          <w:sz w:val="20"/>
          <w:szCs w:val="20"/>
          <w:lang w:val="fr-FR"/>
        </w:rPr>
        <w:t xml:space="preserve">de </w:t>
      </w:r>
      <w:r w:rsidR="00183308" w:rsidRPr="00D10AAA">
        <w:rPr>
          <w:sz w:val="20"/>
          <w:szCs w:val="20"/>
          <w:lang w:val="fr-FR"/>
        </w:rPr>
        <w:t>0</w:t>
      </w:r>
      <w:r w:rsidR="00930859" w:rsidRPr="00D10AAA">
        <w:rPr>
          <w:sz w:val="20"/>
          <w:szCs w:val="20"/>
          <w:lang w:val="fr-FR"/>
        </w:rPr>
        <w:t>,</w:t>
      </w:r>
      <w:r w:rsidR="00932013" w:rsidRPr="00D10AAA">
        <w:rPr>
          <w:sz w:val="20"/>
          <w:szCs w:val="20"/>
          <w:lang w:val="fr-FR"/>
        </w:rPr>
        <w:t>3</w:t>
      </w:r>
      <w:r w:rsidRPr="00D10AAA">
        <w:rPr>
          <w:sz w:val="20"/>
          <w:szCs w:val="20"/>
          <w:lang w:val="fr-FR"/>
        </w:rPr>
        <w:t> point</w:t>
      </w:r>
      <w:r w:rsidRPr="00380D96">
        <w:rPr>
          <w:sz w:val="20"/>
          <w:szCs w:val="20"/>
          <w:lang w:val="fr-FR"/>
        </w:rPr>
        <w:t xml:space="preserve"> </w:t>
      </w:r>
      <w:r w:rsidR="00CF22D4" w:rsidRPr="00380D96">
        <w:rPr>
          <w:sz w:val="20"/>
          <w:szCs w:val="20"/>
          <w:lang w:val="fr-FR"/>
        </w:rPr>
        <w:t>pour l’année 202</w:t>
      </w:r>
      <w:r w:rsidR="00932013">
        <w:rPr>
          <w:sz w:val="20"/>
          <w:szCs w:val="20"/>
          <w:lang w:val="fr-FR"/>
        </w:rPr>
        <w:t>3</w:t>
      </w:r>
      <w:r w:rsidR="00D05135" w:rsidRPr="00380D96">
        <w:rPr>
          <w:sz w:val="20"/>
          <w:szCs w:val="20"/>
          <w:lang w:val="fr-FR"/>
        </w:rPr>
        <w:t xml:space="preserve">. </w:t>
      </w:r>
    </w:p>
    <w:p w14:paraId="3359343D" w14:textId="680AB30D" w:rsidR="00074DBB" w:rsidRPr="00380D96" w:rsidRDefault="00F153EE" w:rsidP="00074DBB">
      <w:pPr>
        <w:keepNext/>
        <w:adjustRightInd w:val="0"/>
        <w:spacing w:before="200" w:after="60" w:line="280" w:lineRule="atLeast"/>
        <w:jc w:val="center"/>
        <w:rPr>
          <w:b/>
          <w:bCs/>
          <w:sz w:val="20"/>
          <w:szCs w:val="20"/>
          <w:lang w:val="fr-FR"/>
        </w:rPr>
      </w:pPr>
      <w:r w:rsidRPr="00380D96">
        <w:rPr>
          <w:b/>
          <w:bCs/>
          <w:sz w:val="20"/>
          <w:szCs w:val="20"/>
          <w:lang w:val="fr-FR"/>
        </w:rPr>
        <w:t xml:space="preserve">Tableau 1 : Demandeurs d’emploi inscrits à </w:t>
      </w:r>
      <w:r w:rsidR="005C5778">
        <w:rPr>
          <w:b/>
          <w:bCs/>
          <w:sz w:val="20"/>
          <w:szCs w:val="20"/>
          <w:lang w:val="fr-FR"/>
        </w:rPr>
        <w:t>France Travail</w:t>
      </w:r>
      <w:r w:rsidRPr="00380D96">
        <w:rPr>
          <w:b/>
          <w:bCs/>
          <w:sz w:val="20"/>
          <w:szCs w:val="20"/>
          <w:lang w:val="fr-FR"/>
        </w:rPr>
        <w:t xml:space="preserve"> en catégorie A</w:t>
      </w:r>
    </w:p>
    <w:tbl>
      <w:tblPr>
        <w:tblW w:w="9280" w:type="dxa"/>
        <w:tblCellMar>
          <w:left w:w="70" w:type="dxa"/>
          <w:right w:w="70" w:type="dxa"/>
        </w:tblCellMar>
        <w:tblLook w:val="04A0" w:firstRow="1" w:lastRow="0" w:firstColumn="1" w:lastColumn="0" w:noHBand="0" w:noVBand="1"/>
      </w:tblPr>
      <w:tblGrid>
        <w:gridCol w:w="2080"/>
        <w:gridCol w:w="1200"/>
        <w:gridCol w:w="1200"/>
        <w:gridCol w:w="1200"/>
        <w:gridCol w:w="1200"/>
        <w:gridCol w:w="1200"/>
        <w:gridCol w:w="1200"/>
      </w:tblGrid>
      <w:tr w:rsidR="0048452C" w:rsidRPr="0048452C" w14:paraId="2AECE0C0" w14:textId="77777777" w:rsidTr="0048452C">
        <w:trPr>
          <w:trHeight w:val="300"/>
        </w:trPr>
        <w:tc>
          <w:tcPr>
            <w:tcW w:w="2080" w:type="dxa"/>
            <w:vMerge w:val="restart"/>
            <w:tcBorders>
              <w:top w:val="single" w:sz="8" w:space="0" w:color="auto"/>
              <w:left w:val="single" w:sz="8" w:space="0" w:color="auto"/>
              <w:bottom w:val="single" w:sz="8" w:space="0" w:color="000000"/>
              <w:right w:val="double" w:sz="6" w:space="0" w:color="auto"/>
            </w:tcBorders>
            <w:shd w:val="clear" w:color="auto" w:fill="auto"/>
            <w:vAlign w:val="center"/>
            <w:hideMark/>
          </w:tcPr>
          <w:p w14:paraId="078ED168" w14:textId="77777777" w:rsidR="0048452C" w:rsidRPr="0048452C" w:rsidRDefault="0048452C" w:rsidP="0048452C">
            <w:pPr>
              <w:widowControl/>
              <w:autoSpaceDE/>
              <w:autoSpaceDN/>
              <w:jc w:val="center"/>
              <w:rPr>
                <w:rFonts w:eastAsia="Times New Roman"/>
                <w:color w:val="000000"/>
                <w:sz w:val="20"/>
                <w:szCs w:val="20"/>
                <w:lang w:val="fr-FR" w:eastAsia="fr-FR"/>
              </w:rPr>
            </w:pPr>
            <w:r w:rsidRPr="0048452C">
              <w:rPr>
                <w:rFonts w:eastAsia="Times New Roman"/>
                <w:color w:val="000000"/>
                <w:sz w:val="20"/>
                <w:szCs w:val="20"/>
                <w:lang w:val="fr-FR" w:eastAsia="fr-FR"/>
              </w:rPr>
              <w:t>Données CVS-CJO</w:t>
            </w:r>
          </w:p>
        </w:tc>
        <w:tc>
          <w:tcPr>
            <w:tcW w:w="3600" w:type="dxa"/>
            <w:gridSpan w:val="3"/>
            <w:tcBorders>
              <w:top w:val="single" w:sz="8" w:space="0" w:color="auto"/>
              <w:left w:val="nil"/>
              <w:bottom w:val="nil"/>
              <w:right w:val="double" w:sz="6" w:space="0" w:color="000000"/>
            </w:tcBorders>
            <w:shd w:val="clear" w:color="auto" w:fill="auto"/>
            <w:vAlign w:val="center"/>
            <w:hideMark/>
          </w:tcPr>
          <w:p w14:paraId="0D0425C7" w14:textId="77777777" w:rsidR="0048452C" w:rsidRPr="0048452C" w:rsidRDefault="0048452C" w:rsidP="0048452C">
            <w:pPr>
              <w:widowControl/>
              <w:autoSpaceDE/>
              <w:autoSpaceDN/>
              <w:jc w:val="center"/>
              <w:rPr>
                <w:rFonts w:eastAsia="Times New Roman"/>
                <w:color w:val="000000"/>
                <w:sz w:val="20"/>
                <w:szCs w:val="20"/>
                <w:lang w:val="fr-FR" w:eastAsia="fr-FR"/>
              </w:rPr>
            </w:pPr>
            <w:r w:rsidRPr="0048452C">
              <w:rPr>
                <w:rFonts w:eastAsia="Times New Roman"/>
                <w:color w:val="000000"/>
                <w:sz w:val="20"/>
                <w:szCs w:val="20"/>
                <w:lang w:val="fr-FR" w:eastAsia="fr-FR"/>
              </w:rPr>
              <w:t>Niveau</w:t>
            </w:r>
          </w:p>
        </w:tc>
        <w:tc>
          <w:tcPr>
            <w:tcW w:w="3600" w:type="dxa"/>
            <w:gridSpan w:val="3"/>
            <w:tcBorders>
              <w:top w:val="single" w:sz="8" w:space="0" w:color="auto"/>
              <w:left w:val="nil"/>
              <w:bottom w:val="nil"/>
              <w:right w:val="single" w:sz="8" w:space="0" w:color="000000"/>
            </w:tcBorders>
            <w:shd w:val="clear" w:color="auto" w:fill="auto"/>
            <w:vAlign w:val="center"/>
            <w:hideMark/>
          </w:tcPr>
          <w:p w14:paraId="7329F019" w14:textId="77777777" w:rsidR="0048452C" w:rsidRPr="0048452C" w:rsidRDefault="0048452C" w:rsidP="0048452C">
            <w:pPr>
              <w:widowControl/>
              <w:autoSpaceDE/>
              <w:autoSpaceDN/>
              <w:jc w:val="center"/>
              <w:rPr>
                <w:rFonts w:eastAsia="Times New Roman"/>
                <w:color w:val="000000"/>
                <w:sz w:val="20"/>
                <w:szCs w:val="20"/>
                <w:lang w:val="fr-FR" w:eastAsia="fr-FR"/>
              </w:rPr>
            </w:pPr>
            <w:r w:rsidRPr="0048452C">
              <w:rPr>
                <w:rFonts w:eastAsia="Times New Roman"/>
                <w:color w:val="000000"/>
                <w:sz w:val="20"/>
                <w:szCs w:val="20"/>
                <w:lang w:val="fr-FR" w:eastAsia="fr-FR"/>
              </w:rPr>
              <w:t>Évolution trimestrielle</w:t>
            </w:r>
          </w:p>
        </w:tc>
      </w:tr>
      <w:tr w:rsidR="0048452C" w:rsidRPr="0048452C" w14:paraId="631322E9" w14:textId="77777777" w:rsidTr="0048452C">
        <w:trPr>
          <w:trHeight w:val="315"/>
        </w:trPr>
        <w:tc>
          <w:tcPr>
            <w:tcW w:w="2080" w:type="dxa"/>
            <w:vMerge/>
            <w:tcBorders>
              <w:top w:val="single" w:sz="8" w:space="0" w:color="auto"/>
              <w:left w:val="single" w:sz="8" w:space="0" w:color="auto"/>
              <w:bottom w:val="single" w:sz="8" w:space="0" w:color="000000"/>
              <w:right w:val="double" w:sz="6" w:space="0" w:color="auto"/>
            </w:tcBorders>
            <w:vAlign w:val="center"/>
            <w:hideMark/>
          </w:tcPr>
          <w:p w14:paraId="5C76EE5B" w14:textId="77777777" w:rsidR="0048452C" w:rsidRPr="0048452C" w:rsidRDefault="0048452C" w:rsidP="0048452C">
            <w:pPr>
              <w:widowControl/>
              <w:autoSpaceDE/>
              <w:autoSpaceDN/>
              <w:rPr>
                <w:rFonts w:eastAsia="Times New Roman"/>
                <w:color w:val="000000"/>
                <w:sz w:val="20"/>
                <w:szCs w:val="20"/>
                <w:lang w:val="fr-FR" w:eastAsia="fr-FR"/>
              </w:rPr>
            </w:pPr>
          </w:p>
        </w:tc>
        <w:tc>
          <w:tcPr>
            <w:tcW w:w="3600" w:type="dxa"/>
            <w:gridSpan w:val="3"/>
            <w:tcBorders>
              <w:top w:val="nil"/>
              <w:left w:val="nil"/>
              <w:bottom w:val="single" w:sz="8" w:space="0" w:color="auto"/>
              <w:right w:val="double" w:sz="6" w:space="0" w:color="000000"/>
            </w:tcBorders>
            <w:shd w:val="clear" w:color="auto" w:fill="auto"/>
            <w:vAlign w:val="center"/>
            <w:hideMark/>
          </w:tcPr>
          <w:p w14:paraId="59A2F345" w14:textId="77777777" w:rsidR="0048452C" w:rsidRPr="0048452C" w:rsidRDefault="0048452C" w:rsidP="0048452C">
            <w:pPr>
              <w:widowControl/>
              <w:autoSpaceDE/>
              <w:autoSpaceDN/>
              <w:jc w:val="center"/>
              <w:rPr>
                <w:rFonts w:eastAsia="Times New Roman"/>
                <w:color w:val="000000"/>
                <w:sz w:val="20"/>
                <w:szCs w:val="20"/>
                <w:lang w:val="fr-FR" w:eastAsia="fr-FR"/>
              </w:rPr>
            </w:pPr>
            <w:r w:rsidRPr="0048452C">
              <w:rPr>
                <w:rFonts w:eastAsia="Times New Roman"/>
                <w:color w:val="000000"/>
                <w:sz w:val="20"/>
                <w:szCs w:val="20"/>
                <w:lang w:val="fr-FR" w:eastAsia="fr-FR"/>
              </w:rPr>
              <w:t>(en milliers)</w:t>
            </w:r>
          </w:p>
        </w:tc>
        <w:tc>
          <w:tcPr>
            <w:tcW w:w="3600" w:type="dxa"/>
            <w:gridSpan w:val="3"/>
            <w:tcBorders>
              <w:top w:val="nil"/>
              <w:left w:val="nil"/>
              <w:bottom w:val="single" w:sz="8" w:space="0" w:color="auto"/>
              <w:right w:val="single" w:sz="8" w:space="0" w:color="000000"/>
            </w:tcBorders>
            <w:shd w:val="clear" w:color="auto" w:fill="auto"/>
            <w:vAlign w:val="center"/>
            <w:hideMark/>
          </w:tcPr>
          <w:p w14:paraId="5B5B9294" w14:textId="77777777" w:rsidR="0048452C" w:rsidRPr="0048452C" w:rsidRDefault="0048452C" w:rsidP="0048452C">
            <w:pPr>
              <w:widowControl/>
              <w:autoSpaceDE/>
              <w:autoSpaceDN/>
              <w:jc w:val="center"/>
              <w:rPr>
                <w:rFonts w:eastAsia="Times New Roman"/>
                <w:color w:val="000000"/>
                <w:sz w:val="20"/>
                <w:szCs w:val="20"/>
                <w:lang w:val="fr-FR" w:eastAsia="fr-FR"/>
              </w:rPr>
            </w:pPr>
            <w:r w:rsidRPr="0048452C">
              <w:rPr>
                <w:rFonts w:eastAsia="Times New Roman"/>
                <w:color w:val="000000"/>
                <w:sz w:val="20"/>
                <w:szCs w:val="20"/>
                <w:lang w:val="fr-FR" w:eastAsia="fr-FR"/>
              </w:rPr>
              <w:t>(en %)</w:t>
            </w:r>
          </w:p>
        </w:tc>
      </w:tr>
      <w:tr w:rsidR="0048452C" w:rsidRPr="0048452C" w14:paraId="3A329A9C" w14:textId="77777777" w:rsidTr="0048452C">
        <w:trPr>
          <w:trHeight w:val="300"/>
        </w:trPr>
        <w:tc>
          <w:tcPr>
            <w:tcW w:w="2080" w:type="dxa"/>
            <w:vMerge/>
            <w:tcBorders>
              <w:top w:val="single" w:sz="8" w:space="0" w:color="auto"/>
              <w:left w:val="single" w:sz="8" w:space="0" w:color="auto"/>
              <w:bottom w:val="single" w:sz="8" w:space="0" w:color="000000"/>
              <w:right w:val="double" w:sz="6" w:space="0" w:color="auto"/>
            </w:tcBorders>
            <w:vAlign w:val="center"/>
            <w:hideMark/>
          </w:tcPr>
          <w:p w14:paraId="702F3B1B" w14:textId="77777777" w:rsidR="0048452C" w:rsidRPr="0048452C" w:rsidRDefault="0048452C" w:rsidP="0048452C">
            <w:pPr>
              <w:widowControl/>
              <w:autoSpaceDE/>
              <w:autoSpaceDN/>
              <w:rPr>
                <w:rFonts w:eastAsia="Times New Roman"/>
                <w:color w:val="000000"/>
                <w:sz w:val="20"/>
                <w:szCs w:val="20"/>
                <w:lang w:val="fr-FR" w:eastAsia="fr-FR"/>
              </w:rPr>
            </w:pPr>
          </w:p>
        </w:tc>
        <w:tc>
          <w:tcPr>
            <w:tcW w:w="1200" w:type="dxa"/>
            <w:tcBorders>
              <w:top w:val="nil"/>
              <w:left w:val="nil"/>
              <w:bottom w:val="nil"/>
              <w:right w:val="single" w:sz="8" w:space="0" w:color="auto"/>
            </w:tcBorders>
            <w:shd w:val="clear" w:color="auto" w:fill="auto"/>
            <w:vAlign w:val="center"/>
            <w:hideMark/>
          </w:tcPr>
          <w:p w14:paraId="5EFB5B51" w14:textId="77777777" w:rsidR="0048452C" w:rsidRPr="0048452C" w:rsidRDefault="0048452C" w:rsidP="0048452C">
            <w:pPr>
              <w:widowControl/>
              <w:autoSpaceDE/>
              <w:autoSpaceDN/>
              <w:jc w:val="center"/>
              <w:rPr>
                <w:rFonts w:eastAsia="Times New Roman"/>
                <w:color w:val="000000"/>
                <w:sz w:val="20"/>
                <w:szCs w:val="20"/>
                <w:lang w:val="fr-FR" w:eastAsia="fr-FR"/>
              </w:rPr>
            </w:pPr>
            <w:r w:rsidRPr="0048452C">
              <w:rPr>
                <w:rFonts w:eastAsia="Times New Roman"/>
                <w:color w:val="000000"/>
                <w:sz w:val="20"/>
                <w:szCs w:val="20"/>
                <w:lang w:val="fr-FR" w:eastAsia="fr-FR"/>
              </w:rPr>
              <w:t>Nouvelle</w:t>
            </w:r>
          </w:p>
        </w:tc>
        <w:tc>
          <w:tcPr>
            <w:tcW w:w="1200" w:type="dxa"/>
            <w:tcBorders>
              <w:top w:val="nil"/>
              <w:left w:val="nil"/>
              <w:bottom w:val="nil"/>
              <w:right w:val="single" w:sz="8" w:space="0" w:color="auto"/>
            </w:tcBorders>
            <w:shd w:val="clear" w:color="auto" w:fill="auto"/>
            <w:vAlign w:val="center"/>
            <w:hideMark/>
          </w:tcPr>
          <w:p w14:paraId="6BEB0A77" w14:textId="77777777" w:rsidR="0048452C" w:rsidRPr="0048452C" w:rsidRDefault="0048452C" w:rsidP="0048452C">
            <w:pPr>
              <w:widowControl/>
              <w:autoSpaceDE/>
              <w:autoSpaceDN/>
              <w:jc w:val="center"/>
              <w:rPr>
                <w:rFonts w:eastAsia="Times New Roman"/>
                <w:color w:val="000000"/>
                <w:sz w:val="20"/>
                <w:szCs w:val="20"/>
                <w:lang w:val="fr-FR" w:eastAsia="fr-FR"/>
              </w:rPr>
            </w:pPr>
            <w:r w:rsidRPr="0048452C">
              <w:rPr>
                <w:rFonts w:eastAsia="Times New Roman"/>
                <w:color w:val="000000"/>
                <w:sz w:val="20"/>
                <w:szCs w:val="20"/>
                <w:lang w:val="fr-FR" w:eastAsia="fr-FR"/>
              </w:rPr>
              <w:t>Ancienne</w:t>
            </w:r>
          </w:p>
        </w:tc>
        <w:tc>
          <w:tcPr>
            <w:tcW w:w="1200" w:type="dxa"/>
            <w:tcBorders>
              <w:top w:val="nil"/>
              <w:left w:val="nil"/>
              <w:bottom w:val="nil"/>
              <w:right w:val="double" w:sz="6" w:space="0" w:color="auto"/>
            </w:tcBorders>
            <w:shd w:val="clear" w:color="auto" w:fill="auto"/>
            <w:vAlign w:val="center"/>
            <w:hideMark/>
          </w:tcPr>
          <w:p w14:paraId="32FD617B" w14:textId="77777777" w:rsidR="0048452C" w:rsidRPr="0048452C" w:rsidRDefault="0048452C" w:rsidP="0048452C">
            <w:pPr>
              <w:widowControl/>
              <w:autoSpaceDE/>
              <w:autoSpaceDN/>
              <w:jc w:val="center"/>
              <w:rPr>
                <w:rFonts w:eastAsia="Times New Roman"/>
                <w:i/>
                <w:iCs/>
                <w:color w:val="000000"/>
                <w:sz w:val="20"/>
                <w:szCs w:val="20"/>
                <w:lang w:val="fr-FR" w:eastAsia="fr-FR"/>
              </w:rPr>
            </w:pPr>
            <w:r w:rsidRPr="0048452C">
              <w:rPr>
                <w:rFonts w:eastAsia="Times New Roman"/>
                <w:i/>
                <w:iCs/>
                <w:color w:val="000000"/>
                <w:sz w:val="20"/>
                <w:szCs w:val="20"/>
                <w:lang w:val="fr-FR" w:eastAsia="fr-FR"/>
              </w:rPr>
              <w:t>Écart</w:t>
            </w:r>
          </w:p>
        </w:tc>
        <w:tc>
          <w:tcPr>
            <w:tcW w:w="1200" w:type="dxa"/>
            <w:tcBorders>
              <w:top w:val="nil"/>
              <w:left w:val="nil"/>
              <w:bottom w:val="nil"/>
              <w:right w:val="single" w:sz="8" w:space="0" w:color="auto"/>
            </w:tcBorders>
            <w:shd w:val="clear" w:color="auto" w:fill="auto"/>
            <w:vAlign w:val="center"/>
            <w:hideMark/>
          </w:tcPr>
          <w:p w14:paraId="3D91750A" w14:textId="77777777" w:rsidR="0048452C" w:rsidRPr="0048452C" w:rsidRDefault="0048452C" w:rsidP="0048452C">
            <w:pPr>
              <w:widowControl/>
              <w:autoSpaceDE/>
              <w:autoSpaceDN/>
              <w:jc w:val="center"/>
              <w:rPr>
                <w:rFonts w:eastAsia="Times New Roman"/>
                <w:color w:val="000000"/>
                <w:sz w:val="20"/>
                <w:szCs w:val="20"/>
                <w:lang w:val="fr-FR" w:eastAsia="fr-FR"/>
              </w:rPr>
            </w:pPr>
            <w:r w:rsidRPr="0048452C">
              <w:rPr>
                <w:rFonts w:eastAsia="Times New Roman"/>
                <w:color w:val="000000"/>
                <w:sz w:val="20"/>
                <w:szCs w:val="20"/>
                <w:lang w:val="fr-FR" w:eastAsia="fr-FR"/>
              </w:rPr>
              <w:t>Nouvelle</w:t>
            </w:r>
          </w:p>
        </w:tc>
        <w:tc>
          <w:tcPr>
            <w:tcW w:w="1200" w:type="dxa"/>
            <w:tcBorders>
              <w:top w:val="nil"/>
              <w:left w:val="nil"/>
              <w:bottom w:val="nil"/>
              <w:right w:val="single" w:sz="8" w:space="0" w:color="auto"/>
            </w:tcBorders>
            <w:shd w:val="clear" w:color="auto" w:fill="auto"/>
            <w:vAlign w:val="center"/>
            <w:hideMark/>
          </w:tcPr>
          <w:p w14:paraId="1043D3CE" w14:textId="77777777" w:rsidR="0048452C" w:rsidRPr="0048452C" w:rsidRDefault="0048452C" w:rsidP="0048452C">
            <w:pPr>
              <w:widowControl/>
              <w:autoSpaceDE/>
              <w:autoSpaceDN/>
              <w:jc w:val="center"/>
              <w:rPr>
                <w:rFonts w:eastAsia="Times New Roman"/>
                <w:color w:val="000000"/>
                <w:sz w:val="20"/>
                <w:szCs w:val="20"/>
                <w:lang w:val="fr-FR" w:eastAsia="fr-FR"/>
              </w:rPr>
            </w:pPr>
            <w:r w:rsidRPr="0048452C">
              <w:rPr>
                <w:rFonts w:eastAsia="Times New Roman"/>
                <w:color w:val="000000"/>
                <w:sz w:val="20"/>
                <w:szCs w:val="20"/>
                <w:lang w:val="fr-FR" w:eastAsia="fr-FR"/>
              </w:rPr>
              <w:t>Ancienne</w:t>
            </w:r>
          </w:p>
        </w:tc>
        <w:tc>
          <w:tcPr>
            <w:tcW w:w="1200" w:type="dxa"/>
            <w:tcBorders>
              <w:top w:val="nil"/>
              <w:left w:val="nil"/>
              <w:bottom w:val="nil"/>
              <w:right w:val="single" w:sz="8" w:space="0" w:color="auto"/>
            </w:tcBorders>
            <w:shd w:val="clear" w:color="auto" w:fill="auto"/>
            <w:vAlign w:val="center"/>
            <w:hideMark/>
          </w:tcPr>
          <w:p w14:paraId="15215124" w14:textId="77777777" w:rsidR="0048452C" w:rsidRPr="0048452C" w:rsidRDefault="0048452C" w:rsidP="0048452C">
            <w:pPr>
              <w:widowControl/>
              <w:autoSpaceDE/>
              <w:autoSpaceDN/>
              <w:jc w:val="center"/>
              <w:rPr>
                <w:rFonts w:eastAsia="Times New Roman"/>
                <w:i/>
                <w:iCs/>
                <w:color w:val="000000"/>
                <w:sz w:val="20"/>
                <w:szCs w:val="20"/>
                <w:lang w:val="fr-FR" w:eastAsia="fr-FR"/>
              </w:rPr>
            </w:pPr>
            <w:r w:rsidRPr="0048452C">
              <w:rPr>
                <w:rFonts w:eastAsia="Times New Roman"/>
                <w:i/>
                <w:iCs/>
                <w:color w:val="000000"/>
                <w:sz w:val="20"/>
                <w:szCs w:val="20"/>
                <w:lang w:val="fr-FR" w:eastAsia="fr-FR"/>
              </w:rPr>
              <w:t>Écart</w:t>
            </w:r>
          </w:p>
        </w:tc>
      </w:tr>
      <w:tr w:rsidR="0048452C" w:rsidRPr="0048452C" w14:paraId="06D6CFEC" w14:textId="77777777" w:rsidTr="0048452C">
        <w:trPr>
          <w:trHeight w:val="315"/>
        </w:trPr>
        <w:tc>
          <w:tcPr>
            <w:tcW w:w="2080" w:type="dxa"/>
            <w:vMerge/>
            <w:tcBorders>
              <w:top w:val="single" w:sz="8" w:space="0" w:color="auto"/>
              <w:left w:val="single" w:sz="8" w:space="0" w:color="auto"/>
              <w:bottom w:val="single" w:sz="8" w:space="0" w:color="000000"/>
              <w:right w:val="double" w:sz="6" w:space="0" w:color="auto"/>
            </w:tcBorders>
            <w:vAlign w:val="center"/>
            <w:hideMark/>
          </w:tcPr>
          <w:p w14:paraId="426225EB" w14:textId="77777777" w:rsidR="0048452C" w:rsidRPr="0048452C" w:rsidRDefault="0048452C" w:rsidP="0048452C">
            <w:pPr>
              <w:widowControl/>
              <w:autoSpaceDE/>
              <w:autoSpaceDN/>
              <w:rPr>
                <w:rFonts w:eastAsia="Times New Roman"/>
                <w:color w:val="000000"/>
                <w:sz w:val="20"/>
                <w:szCs w:val="20"/>
                <w:lang w:val="fr-FR" w:eastAsia="fr-FR"/>
              </w:rPr>
            </w:pPr>
          </w:p>
        </w:tc>
        <w:tc>
          <w:tcPr>
            <w:tcW w:w="1200" w:type="dxa"/>
            <w:tcBorders>
              <w:top w:val="nil"/>
              <w:left w:val="nil"/>
              <w:bottom w:val="single" w:sz="8" w:space="0" w:color="000000"/>
              <w:right w:val="single" w:sz="8" w:space="0" w:color="auto"/>
            </w:tcBorders>
            <w:shd w:val="clear" w:color="auto" w:fill="auto"/>
            <w:vAlign w:val="center"/>
            <w:hideMark/>
          </w:tcPr>
          <w:p w14:paraId="4A557AA4" w14:textId="77777777" w:rsidR="0048452C" w:rsidRPr="0048452C" w:rsidRDefault="0048452C" w:rsidP="0048452C">
            <w:pPr>
              <w:widowControl/>
              <w:autoSpaceDE/>
              <w:autoSpaceDN/>
              <w:jc w:val="center"/>
              <w:rPr>
                <w:rFonts w:eastAsia="Times New Roman"/>
                <w:color w:val="000000"/>
                <w:sz w:val="20"/>
                <w:szCs w:val="20"/>
                <w:lang w:val="fr-FR" w:eastAsia="fr-FR"/>
              </w:rPr>
            </w:pPr>
            <w:r w:rsidRPr="0048452C">
              <w:rPr>
                <w:rFonts w:eastAsia="Times New Roman"/>
                <w:color w:val="000000"/>
                <w:sz w:val="20"/>
                <w:szCs w:val="20"/>
                <w:lang w:val="fr-FR" w:eastAsia="fr-FR"/>
              </w:rPr>
              <w:t>série</w:t>
            </w:r>
          </w:p>
        </w:tc>
        <w:tc>
          <w:tcPr>
            <w:tcW w:w="1200" w:type="dxa"/>
            <w:tcBorders>
              <w:top w:val="nil"/>
              <w:left w:val="nil"/>
              <w:bottom w:val="single" w:sz="8" w:space="0" w:color="000000"/>
              <w:right w:val="single" w:sz="8" w:space="0" w:color="auto"/>
            </w:tcBorders>
            <w:shd w:val="clear" w:color="auto" w:fill="auto"/>
            <w:vAlign w:val="center"/>
            <w:hideMark/>
          </w:tcPr>
          <w:p w14:paraId="4C4ED05A" w14:textId="77777777" w:rsidR="0048452C" w:rsidRPr="0048452C" w:rsidRDefault="0048452C" w:rsidP="0048452C">
            <w:pPr>
              <w:widowControl/>
              <w:autoSpaceDE/>
              <w:autoSpaceDN/>
              <w:jc w:val="center"/>
              <w:rPr>
                <w:rFonts w:eastAsia="Times New Roman"/>
                <w:color w:val="000000"/>
                <w:sz w:val="20"/>
                <w:szCs w:val="20"/>
                <w:lang w:val="fr-FR" w:eastAsia="fr-FR"/>
              </w:rPr>
            </w:pPr>
            <w:r w:rsidRPr="0048452C">
              <w:rPr>
                <w:rFonts w:eastAsia="Times New Roman"/>
                <w:color w:val="000000"/>
                <w:sz w:val="20"/>
                <w:szCs w:val="20"/>
                <w:lang w:val="fr-FR" w:eastAsia="fr-FR"/>
              </w:rPr>
              <w:t>série</w:t>
            </w:r>
          </w:p>
        </w:tc>
        <w:tc>
          <w:tcPr>
            <w:tcW w:w="1200" w:type="dxa"/>
            <w:tcBorders>
              <w:top w:val="nil"/>
              <w:left w:val="nil"/>
              <w:bottom w:val="single" w:sz="8" w:space="0" w:color="auto"/>
              <w:right w:val="double" w:sz="6" w:space="0" w:color="auto"/>
            </w:tcBorders>
            <w:shd w:val="clear" w:color="auto" w:fill="auto"/>
            <w:vAlign w:val="center"/>
            <w:hideMark/>
          </w:tcPr>
          <w:p w14:paraId="069BE052" w14:textId="77777777" w:rsidR="0048452C" w:rsidRPr="0048452C" w:rsidRDefault="0048452C" w:rsidP="0048452C">
            <w:pPr>
              <w:widowControl/>
              <w:autoSpaceDE/>
              <w:autoSpaceDN/>
              <w:jc w:val="center"/>
              <w:rPr>
                <w:rFonts w:eastAsia="Times New Roman"/>
                <w:i/>
                <w:iCs/>
                <w:color w:val="000000"/>
                <w:sz w:val="20"/>
                <w:szCs w:val="20"/>
                <w:lang w:val="fr-FR" w:eastAsia="fr-FR"/>
              </w:rPr>
            </w:pPr>
            <w:r w:rsidRPr="0048452C">
              <w:rPr>
                <w:rFonts w:eastAsia="Times New Roman"/>
                <w:i/>
                <w:iCs/>
                <w:color w:val="000000"/>
                <w:sz w:val="20"/>
                <w:szCs w:val="20"/>
                <w:lang w:val="fr-FR" w:eastAsia="fr-FR"/>
              </w:rPr>
              <w:t>(en %)</w:t>
            </w:r>
          </w:p>
        </w:tc>
        <w:tc>
          <w:tcPr>
            <w:tcW w:w="1200" w:type="dxa"/>
            <w:tcBorders>
              <w:top w:val="nil"/>
              <w:left w:val="nil"/>
              <w:bottom w:val="single" w:sz="8" w:space="0" w:color="000000"/>
              <w:right w:val="single" w:sz="8" w:space="0" w:color="auto"/>
            </w:tcBorders>
            <w:shd w:val="clear" w:color="auto" w:fill="auto"/>
            <w:vAlign w:val="center"/>
            <w:hideMark/>
          </w:tcPr>
          <w:p w14:paraId="24F9522D" w14:textId="77777777" w:rsidR="0048452C" w:rsidRPr="0048452C" w:rsidRDefault="0048452C" w:rsidP="0048452C">
            <w:pPr>
              <w:widowControl/>
              <w:autoSpaceDE/>
              <w:autoSpaceDN/>
              <w:jc w:val="center"/>
              <w:rPr>
                <w:rFonts w:eastAsia="Times New Roman"/>
                <w:color w:val="000000"/>
                <w:sz w:val="20"/>
                <w:szCs w:val="20"/>
                <w:lang w:val="fr-FR" w:eastAsia="fr-FR"/>
              </w:rPr>
            </w:pPr>
            <w:r w:rsidRPr="0048452C">
              <w:rPr>
                <w:rFonts w:eastAsia="Times New Roman"/>
                <w:color w:val="000000"/>
                <w:sz w:val="20"/>
                <w:szCs w:val="20"/>
                <w:lang w:val="fr-FR" w:eastAsia="fr-FR"/>
              </w:rPr>
              <w:t>série</w:t>
            </w:r>
          </w:p>
        </w:tc>
        <w:tc>
          <w:tcPr>
            <w:tcW w:w="1200" w:type="dxa"/>
            <w:tcBorders>
              <w:top w:val="nil"/>
              <w:left w:val="nil"/>
              <w:bottom w:val="single" w:sz="8" w:space="0" w:color="000000"/>
              <w:right w:val="single" w:sz="8" w:space="0" w:color="auto"/>
            </w:tcBorders>
            <w:shd w:val="clear" w:color="auto" w:fill="auto"/>
            <w:vAlign w:val="center"/>
            <w:hideMark/>
          </w:tcPr>
          <w:p w14:paraId="0BD25E85" w14:textId="77777777" w:rsidR="0048452C" w:rsidRPr="0048452C" w:rsidRDefault="0048452C" w:rsidP="0048452C">
            <w:pPr>
              <w:widowControl/>
              <w:autoSpaceDE/>
              <w:autoSpaceDN/>
              <w:jc w:val="center"/>
              <w:rPr>
                <w:rFonts w:eastAsia="Times New Roman"/>
                <w:color w:val="000000"/>
                <w:sz w:val="20"/>
                <w:szCs w:val="20"/>
                <w:lang w:val="fr-FR" w:eastAsia="fr-FR"/>
              </w:rPr>
            </w:pPr>
            <w:r w:rsidRPr="0048452C">
              <w:rPr>
                <w:rFonts w:eastAsia="Times New Roman"/>
                <w:color w:val="000000"/>
                <w:sz w:val="20"/>
                <w:szCs w:val="20"/>
                <w:lang w:val="fr-FR" w:eastAsia="fr-FR"/>
              </w:rPr>
              <w:t>série</w:t>
            </w:r>
          </w:p>
        </w:tc>
        <w:tc>
          <w:tcPr>
            <w:tcW w:w="1200" w:type="dxa"/>
            <w:tcBorders>
              <w:top w:val="nil"/>
              <w:left w:val="nil"/>
              <w:bottom w:val="single" w:sz="8" w:space="0" w:color="auto"/>
              <w:right w:val="single" w:sz="8" w:space="0" w:color="auto"/>
            </w:tcBorders>
            <w:shd w:val="clear" w:color="auto" w:fill="auto"/>
            <w:vAlign w:val="center"/>
            <w:hideMark/>
          </w:tcPr>
          <w:p w14:paraId="2080C373" w14:textId="77777777" w:rsidR="0048452C" w:rsidRPr="0048452C" w:rsidRDefault="0048452C" w:rsidP="0048452C">
            <w:pPr>
              <w:widowControl/>
              <w:autoSpaceDE/>
              <w:autoSpaceDN/>
              <w:jc w:val="center"/>
              <w:rPr>
                <w:rFonts w:eastAsia="Times New Roman"/>
                <w:i/>
                <w:iCs/>
                <w:color w:val="000000"/>
                <w:sz w:val="20"/>
                <w:szCs w:val="20"/>
                <w:lang w:val="fr-FR" w:eastAsia="fr-FR"/>
              </w:rPr>
            </w:pPr>
            <w:r w:rsidRPr="0048452C">
              <w:rPr>
                <w:rFonts w:eastAsia="Times New Roman"/>
                <w:i/>
                <w:iCs/>
                <w:color w:val="000000"/>
                <w:sz w:val="20"/>
                <w:szCs w:val="20"/>
                <w:lang w:val="fr-FR" w:eastAsia="fr-FR"/>
              </w:rPr>
              <w:t>(en point)</w:t>
            </w:r>
          </w:p>
        </w:tc>
      </w:tr>
      <w:tr w:rsidR="0048452C" w:rsidRPr="0048452C" w14:paraId="03E006EE" w14:textId="77777777" w:rsidTr="0048452C">
        <w:trPr>
          <w:trHeight w:val="315"/>
        </w:trPr>
        <w:tc>
          <w:tcPr>
            <w:tcW w:w="2080" w:type="dxa"/>
            <w:tcBorders>
              <w:top w:val="nil"/>
              <w:left w:val="single" w:sz="8" w:space="0" w:color="auto"/>
              <w:bottom w:val="single" w:sz="8" w:space="0" w:color="auto"/>
              <w:right w:val="double" w:sz="6" w:space="0" w:color="auto"/>
            </w:tcBorders>
            <w:shd w:val="clear" w:color="auto" w:fill="auto"/>
            <w:noWrap/>
            <w:vAlign w:val="center"/>
            <w:hideMark/>
          </w:tcPr>
          <w:p w14:paraId="79F34C99" w14:textId="77777777" w:rsidR="0048452C" w:rsidRPr="0048452C" w:rsidRDefault="0048452C" w:rsidP="0048452C">
            <w:pPr>
              <w:widowControl/>
              <w:autoSpaceDE/>
              <w:autoSpaceDN/>
              <w:jc w:val="right"/>
              <w:rPr>
                <w:rFonts w:eastAsia="Times New Roman"/>
                <w:color w:val="000000"/>
                <w:sz w:val="20"/>
                <w:szCs w:val="20"/>
                <w:lang w:val="fr-FR" w:eastAsia="fr-FR"/>
              </w:rPr>
            </w:pPr>
            <w:r w:rsidRPr="0048452C">
              <w:rPr>
                <w:rFonts w:eastAsia="Times New Roman"/>
                <w:color w:val="000000"/>
                <w:sz w:val="20"/>
                <w:szCs w:val="20"/>
                <w:lang w:val="fr-FR" w:eastAsia="fr-FR"/>
              </w:rPr>
              <w:t>4e  trimestre 2022</w:t>
            </w:r>
          </w:p>
        </w:tc>
        <w:tc>
          <w:tcPr>
            <w:tcW w:w="1200" w:type="dxa"/>
            <w:tcBorders>
              <w:top w:val="nil"/>
              <w:left w:val="nil"/>
              <w:bottom w:val="double" w:sz="6" w:space="0" w:color="auto"/>
              <w:right w:val="single" w:sz="8" w:space="0" w:color="auto"/>
            </w:tcBorders>
            <w:shd w:val="clear" w:color="auto" w:fill="auto"/>
            <w:noWrap/>
            <w:vAlign w:val="center"/>
            <w:hideMark/>
          </w:tcPr>
          <w:p w14:paraId="05CE8ECF" w14:textId="77777777" w:rsidR="0048452C" w:rsidRPr="0048452C" w:rsidRDefault="0048452C" w:rsidP="0048452C">
            <w:pPr>
              <w:widowControl/>
              <w:autoSpaceDE/>
              <w:autoSpaceDN/>
              <w:jc w:val="center"/>
              <w:rPr>
                <w:rFonts w:eastAsia="Times New Roman"/>
                <w:color w:val="000000"/>
                <w:sz w:val="20"/>
                <w:szCs w:val="20"/>
                <w:lang w:val="fr-FR" w:eastAsia="fr-FR"/>
              </w:rPr>
            </w:pPr>
            <w:r w:rsidRPr="0048452C">
              <w:rPr>
                <w:rFonts w:eastAsia="Times New Roman"/>
                <w:color w:val="000000"/>
                <w:sz w:val="20"/>
                <w:szCs w:val="20"/>
                <w:lang w:val="fr-FR" w:eastAsia="fr-FR"/>
              </w:rPr>
              <w:t>2 835,3</w:t>
            </w:r>
          </w:p>
        </w:tc>
        <w:tc>
          <w:tcPr>
            <w:tcW w:w="1200" w:type="dxa"/>
            <w:tcBorders>
              <w:top w:val="nil"/>
              <w:left w:val="nil"/>
              <w:bottom w:val="double" w:sz="6" w:space="0" w:color="auto"/>
              <w:right w:val="single" w:sz="8" w:space="0" w:color="auto"/>
            </w:tcBorders>
            <w:shd w:val="clear" w:color="auto" w:fill="auto"/>
            <w:noWrap/>
            <w:vAlign w:val="center"/>
            <w:hideMark/>
          </w:tcPr>
          <w:p w14:paraId="60494D2D" w14:textId="77777777" w:rsidR="0048452C" w:rsidRPr="0048452C" w:rsidRDefault="0048452C" w:rsidP="0048452C">
            <w:pPr>
              <w:widowControl/>
              <w:autoSpaceDE/>
              <w:autoSpaceDN/>
              <w:jc w:val="center"/>
              <w:rPr>
                <w:rFonts w:eastAsia="Times New Roman"/>
                <w:color w:val="000000"/>
                <w:sz w:val="20"/>
                <w:szCs w:val="20"/>
                <w:lang w:val="fr-FR" w:eastAsia="fr-FR"/>
              </w:rPr>
            </w:pPr>
            <w:r w:rsidRPr="0048452C">
              <w:rPr>
                <w:rFonts w:eastAsia="Times New Roman"/>
                <w:color w:val="000000"/>
                <w:sz w:val="20"/>
                <w:szCs w:val="20"/>
                <w:lang w:val="fr-FR" w:eastAsia="fr-FR"/>
              </w:rPr>
              <w:t>2 837,0</w:t>
            </w:r>
          </w:p>
        </w:tc>
        <w:tc>
          <w:tcPr>
            <w:tcW w:w="1200" w:type="dxa"/>
            <w:tcBorders>
              <w:top w:val="nil"/>
              <w:left w:val="nil"/>
              <w:bottom w:val="double" w:sz="6" w:space="0" w:color="auto"/>
              <w:right w:val="single" w:sz="8" w:space="0" w:color="auto"/>
            </w:tcBorders>
            <w:shd w:val="clear" w:color="auto" w:fill="auto"/>
            <w:noWrap/>
            <w:vAlign w:val="center"/>
            <w:hideMark/>
          </w:tcPr>
          <w:p w14:paraId="7722971A" w14:textId="77777777" w:rsidR="0048452C" w:rsidRPr="0048452C" w:rsidRDefault="0048452C" w:rsidP="0048452C">
            <w:pPr>
              <w:widowControl/>
              <w:autoSpaceDE/>
              <w:autoSpaceDN/>
              <w:jc w:val="center"/>
              <w:rPr>
                <w:rFonts w:eastAsia="Times New Roman"/>
                <w:color w:val="000000"/>
                <w:sz w:val="20"/>
                <w:szCs w:val="20"/>
                <w:lang w:val="fr-FR" w:eastAsia="fr-FR"/>
              </w:rPr>
            </w:pPr>
            <w:r w:rsidRPr="0048452C">
              <w:rPr>
                <w:rFonts w:eastAsia="Times New Roman"/>
                <w:color w:val="000000"/>
                <w:sz w:val="20"/>
                <w:szCs w:val="20"/>
                <w:lang w:val="fr-FR" w:eastAsia="fr-FR"/>
              </w:rPr>
              <w:t>-0,1</w:t>
            </w:r>
          </w:p>
        </w:tc>
        <w:tc>
          <w:tcPr>
            <w:tcW w:w="1200" w:type="dxa"/>
            <w:tcBorders>
              <w:top w:val="nil"/>
              <w:left w:val="nil"/>
              <w:bottom w:val="double" w:sz="6" w:space="0" w:color="auto"/>
              <w:right w:val="single" w:sz="8" w:space="0" w:color="auto"/>
            </w:tcBorders>
            <w:shd w:val="clear" w:color="auto" w:fill="auto"/>
            <w:noWrap/>
            <w:vAlign w:val="center"/>
            <w:hideMark/>
          </w:tcPr>
          <w:p w14:paraId="050BC5E6" w14:textId="77777777" w:rsidR="0048452C" w:rsidRPr="0048452C" w:rsidRDefault="0048452C" w:rsidP="0048452C">
            <w:pPr>
              <w:widowControl/>
              <w:autoSpaceDE/>
              <w:autoSpaceDN/>
              <w:jc w:val="center"/>
              <w:rPr>
                <w:rFonts w:eastAsia="Times New Roman"/>
                <w:color w:val="000000"/>
                <w:sz w:val="20"/>
                <w:szCs w:val="20"/>
                <w:lang w:val="fr-FR" w:eastAsia="fr-FR"/>
              </w:rPr>
            </w:pPr>
            <w:r w:rsidRPr="0048452C">
              <w:rPr>
                <w:rFonts w:eastAsia="Times New Roman"/>
                <w:color w:val="000000"/>
                <w:sz w:val="20"/>
                <w:szCs w:val="20"/>
                <w:lang w:val="fr-FR" w:eastAsia="fr-FR"/>
              </w:rPr>
              <w:t>-3,1</w:t>
            </w:r>
          </w:p>
        </w:tc>
        <w:tc>
          <w:tcPr>
            <w:tcW w:w="1200" w:type="dxa"/>
            <w:tcBorders>
              <w:top w:val="nil"/>
              <w:left w:val="nil"/>
              <w:bottom w:val="double" w:sz="6" w:space="0" w:color="auto"/>
              <w:right w:val="single" w:sz="8" w:space="0" w:color="auto"/>
            </w:tcBorders>
            <w:shd w:val="clear" w:color="auto" w:fill="auto"/>
            <w:noWrap/>
            <w:vAlign w:val="center"/>
            <w:hideMark/>
          </w:tcPr>
          <w:p w14:paraId="2FB3A900" w14:textId="77777777" w:rsidR="0048452C" w:rsidRPr="0048452C" w:rsidRDefault="0048452C" w:rsidP="0048452C">
            <w:pPr>
              <w:widowControl/>
              <w:autoSpaceDE/>
              <w:autoSpaceDN/>
              <w:jc w:val="center"/>
              <w:rPr>
                <w:rFonts w:eastAsia="Times New Roman"/>
                <w:color w:val="000000"/>
                <w:sz w:val="20"/>
                <w:szCs w:val="20"/>
                <w:lang w:val="fr-FR" w:eastAsia="fr-FR"/>
              </w:rPr>
            </w:pPr>
            <w:r w:rsidRPr="0048452C">
              <w:rPr>
                <w:rFonts w:eastAsia="Times New Roman"/>
                <w:color w:val="000000"/>
                <w:sz w:val="20"/>
                <w:szCs w:val="20"/>
                <w:lang w:val="fr-FR" w:eastAsia="fr-FR"/>
              </w:rPr>
              <w:t>-3,2</w:t>
            </w:r>
          </w:p>
        </w:tc>
        <w:tc>
          <w:tcPr>
            <w:tcW w:w="1200" w:type="dxa"/>
            <w:tcBorders>
              <w:top w:val="nil"/>
              <w:left w:val="nil"/>
              <w:bottom w:val="double" w:sz="6" w:space="0" w:color="auto"/>
              <w:right w:val="single" w:sz="8" w:space="0" w:color="auto"/>
            </w:tcBorders>
            <w:shd w:val="clear" w:color="auto" w:fill="auto"/>
            <w:noWrap/>
            <w:vAlign w:val="center"/>
            <w:hideMark/>
          </w:tcPr>
          <w:p w14:paraId="1A67316E" w14:textId="77777777" w:rsidR="0048452C" w:rsidRPr="0048452C" w:rsidRDefault="0048452C" w:rsidP="0048452C">
            <w:pPr>
              <w:widowControl/>
              <w:autoSpaceDE/>
              <w:autoSpaceDN/>
              <w:jc w:val="center"/>
              <w:rPr>
                <w:rFonts w:eastAsia="Times New Roman"/>
                <w:color w:val="000000"/>
                <w:sz w:val="20"/>
                <w:szCs w:val="20"/>
                <w:lang w:val="fr-FR" w:eastAsia="fr-FR"/>
              </w:rPr>
            </w:pPr>
            <w:r w:rsidRPr="0048452C">
              <w:rPr>
                <w:rFonts w:eastAsia="Times New Roman"/>
                <w:color w:val="000000"/>
                <w:sz w:val="20"/>
                <w:szCs w:val="20"/>
                <w:lang w:val="fr-FR" w:eastAsia="fr-FR"/>
              </w:rPr>
              <w:t>0,1</w:t>
            </w:r>
          </w:p>
        </w:tc>
      </w:tr>
      <w:tr w:rsidR="0048452C" w:rsidRPr="0048452C" w14:paraId="00A4B290" w14:textId="77777777" w:rsidTr="0048452C">
        <w:trPr>
          <w:trHeight w:val="315"/>
        </w:trPr>
        <w:tc>
          <w:tcPr>
            <w:tcW w:w="2080" w:type="dxa"/>
            <w:tcBorders>
              <w:top w:val="nil"/>
              <w:left w:val="single" w:sz="8" w:space="0" w:color="auto"/>
              <w:bottom w:val="single" w:sz="8" w:space="0" w:color="auto"/>
              <w:right w:val="double" w:sz="6" w:space="0" w:color="auto"/>
            </w:tcBorders>
            <w:shd w:val="clear" w:color="auto" w:fill="auto"/>
            <w:noWrap/>
            <w:vAlign w:val="center"/>
            <w:hideMark/>
          </w:tcPr>
          <w:p w14:paraId="44769441" w14:textId="77777777" w:rsidR="0048452C" w:rsidRPr="0048452C" w:rsidRDefault="0048452C" w:rsidP="0048452C">
            <w:pPr>
              <w:widowControl/>
              <w:autoSpaceDE/>
              <w:autoSpaceDN/>
              <w:jc w:val="right"/>
              <w:rPr>
                <w:rFonts w:eastAsia="Times New Roman"/>
                <w:color w:val="000000"/>
                <w:sz w:val="20"/>
                <w:szCs w:val="20"/>
                <w:lang w:val="fr-FR" w:eastAsia="fr-FR"/>
              </w:rPr>
            </w:pPr>
            <w:r w:rsidRPr="0048452C">
              <w:rPr>
                <w:rFonts w:eastAsia="Times New Roman"/>
                <w:color w:val="000000"/>
                <w:sz w:val="20"/>
                <w:szCs w:val="20"/>
                <w:lang w:val="fr-FR" w:eastAsia="fr-FR"/>
              </w:rPr>
              <w:t>1er  trimestre 2023</w:t>
            </w:r>
          </w:p>
        </w:tc>
        <w:tc>
          <w:tcPr>
            <w:tcW w:w="1200" w:type="dxa"/>
            <w:tcBorders>
              <w:top w:val="nil"/>
              <w:left w:val="nil"/>
              <w:bottom w:val="double" w:sz="6" w:space="0" w:color="auto"/>
              <w:right w:val="single" w:sz="8" w:space="0" w:color="auto"/>
            </w:tcBorders>
            <w:shd w:val="clear" w:color="auto" w:fill="auto"/>
            <w:noWrap/>
            <w:vAlign w:val="center"/>
            <w:hideMark/>
          </w:tcPr>
          <w:p w14:paraId="14225982" w14:textId="77777777" w:rsidR="0048452C" w:rsidRPr="0048452C" w:rsidRDefault="0048452C" w:rsidP="0048452C">
            <w:pPr>
              <w:widowControl/>
              <w:autoSpaceDE/>
              <w:autoSpaceDN/>
              <w:jc w:val="center"/>
              <w:rPr>
                <w:rFonts w:eastAsia="Times New Roman"/>
                <w:color w:val="000000"/>
                <w:sz w:val="20"/>
                <w:szCs w:val="20"/>
                <w:lang w:val="fr-FR" w:eastAsia="fr-FR"/>
              </w:rPr>
            </w:pPr>
            <w:r w:rsidRPr="0048452C">
              <w:rPr>
                <w:rFonts w:eastAsia="Times New Roman"/>
                <w:color w:val="000000"/>
                <w:sz w:val="20"/>
                <w:szCs w:val="20"/>
                <w:lang w:val="fr-FR" w:eastAsia="fr-FR"/>
              </w:rPr>
              <w:t>2 809,6</w:t>
            </w:r>
          </w:p>
        </w:tc>
        <w:tc>
          <w:tcPr>
            <w:tcW w:w="1200" w:type="dxa"/>
            <w:tcBorders>
              <w:top w:val="nil"/>
              <w:left w:val="nil"/>
              <w:bottom w:val="double" w:sz="6" w:space="0" w:color="auto"/>
              <w:right w:val="single" w:sz="8" w:space="0" w:color="auto"/>
            </w:tcBorders>
            <w:shd w:val="clear" w:color="auto" w:fill="auto"/>
            <w:noWrap/>
            <w:vAlign w:val="center"/>
            <w:hideMark/>
          </w:tcPr>
          <w:p w14:paraId="04D0862E" w14:textId="77777777" w:rsidR="0048452C" w:rsidRPr="0048452C" w:rsidRDefault="0048452C" w:rsidP="0048452C">
            <w:pPr>
              <w:widowControl/>
              <w:autoSpaceDE/>
              <w:autoSpaceDN/>
              <w:jc w:val="center"/>
              <w:rPr>
                <w:rFonts w:eastAsia="Times New Roman"/>
                <w:color w:val="000000"/>
                <w:sz w:val="20"/>
                <w:szCs w:val="20"/>
                <w:lang w:val="fr-FR" w:eastAsia="fr-FR"/>
              </w:rPr>
            </w:pPr>
            <w:r w:rsidRPr="0048452C">
              <w:rPr>
                <w:rFonts w:eastAsia="Times New Roman"/>
                <w:color w:val="000000"/>
                <w:sz w:val="20"/>
                <w:szCs w:val="20"/>
                <w:lang w:val="fr-FR" w:eastAsia="fr-FR"/>
              </w:rPr>
              <w:t>2 801,4</w:t>
            </w:r>
          </w:p>
        </w:tc>
        <w:tc>
          <w:tcPr>
            <w:tcW w:w="1200" w:type="dxa"/>
            <w:tcBorders>
              <w:top w:val="nil"/>
              <w:left w:val="nil"/>
              <w:bottom w:val="double" w:sz="6" w:space="0" w:color="auto"/>
              <w:right w:val="single" w:sz="8" w:space="0" w:color="auto"/>
            </w:tcBorders>
            <w:shd w:val="clear" w:color="auto" w:fill="auto"/>
            <w:noWrap/>
            <w:vAlign w:val="center"/>
            <w:hideMark/>
          </w:tcPr>
          <w:p w14:paraId="4EB83DCB" w14:textId="77777777" w:rsidR="0048452C" w:rsidRPr="0048452C" w:rsidRDefault="0048452C" w:rsidP="0048452C">
            <w:pPr>
              <w:widowControl/>
              <w:autoSpaceDE/>
              <w:autoSpaceDN/>
              <w:jc w:val="center"/>
              <w:rPr>
                <w:rFonts w:eastAsia="Times New Roman"/>
                <w:color w:val="000000"/>
                <w:sz w:val="20"/>
                <w:szCs w:val="20"/>
                <w:lang w:val="fr-FR" w:eastAsia="fr-FR"/>
              </w:rPr>
            </w:pPr>
            <w:r w:rsidRPr="0048452C">
              <w:rPr>
                <w:rFonts w:eastAsia="Times New Roman"/>
                <w:color w:val="000000"/>
                <w:sz w:val="20"/>
                <w:szCs w:val="20"/>
                <w:lang w:val="fr-FR" w:eastAsia="fr-FR"/>
              </w:rPr>
              <w:t>0,3</w:t>
            </w:r>
          </w:p>
        </w:tc>
        <w:tc>
          <w:tcPr>
            <w:tcW w:w="1200" w:type="dxa"/>
            <w:tcBorders>
              <w:top w:val="nil"/>
              <w:left w:val="nil"/>
              <w:bottom w:val="double" w:sz="6" w:space="0" w:color="auto"/>
              <w:right w:val="single" w:sz="8" w:space="0" w:color="auto"/>
            </w:tcBorders>
            <w:shd w:val="clear" w:color="auto" w:fill="auto"/>
            <w:noWrap/>
            <w:vAlign w:val="center"/>
            <w:hideMark/>
          </w:tcPr>
          <w:p w14:paraId="0D277F99" w14:textId="77777777" w:rsidR="0048452C" w:rsidRPr="0048452C" w:rsidRDefault="0048452C" w:rsidP="0048452C">
            <w:pPr>
              <w:widowControl/>
              <w:autoSpaceDE/>
              <w:autoSpaceDN/>
              <w:jc w:val="center"/>
              <w:rPr>
                <w:rFonts w:eastAsia="Times New Roman"/>
                <w:color w:val="000000"/>
                <w:sz w:val="20"/>
                <w:szCs w:val="20"/>
                <w:lang w:val="fr-FR" w:eastAsia="fr-FR"/>
              </w:rPr>
            </w:pPr>
            <w:r w:rsidRPr="0048452C">
              <w:rPr>
                <w:rFonts w:eastAsia="Times New Roman"/>
                <w:color w:val="000000"/>
                <w:sz w:val="20"/>
                <w:szCs w:val="20"/>
                <w:lang w:val="fr-FR" w:eastAsia="fr-FR"/>
              </w:rPr>
              <w:t>-0,9</w:t>
            </w:r>
          </w:p>
        </w:tc>
        <w:tc>
          <w:tcPr>
            <w:tcW w:w="1200" w:type="dxa"/>
            <w:tcBorders>
              <w:top w:val="nil"/>
              <w:left w:val="nil"/>
              <w:bottom w:val="double" w:sz="6" w:space="0" w:color="auto"/>
              <w:right w:val="single" w:sz="8" w:space="0" w:color="auto"/>
            </w:tcBorders>
            <w:shd w:val="clear" w:color="auto" w:fill="auto"/>
            <w:noWrap/>
            <w:vAlign w:val="center"/>
            <w:hideMark/>
          </w:tcPr>
          <w:p w14:paraId="3F56C4CF" w14:textId="77777777" w:rsidR="0048452C" w:rsidRPr="0048452C" w:rsidRDefault="0048452C" w:rsidP="0048452C">
            <w:pPr>
              <w:widowControl/>
              <w:autoSpaceDE/>
              <w:autoSpaceDN/>
              <w:jc w:val="center"/>
              <w:rPr>
                <w:rFonts w:eastAsia="Times New Roman"/>
                <w:color w:val="000000"/>
                <w:sz w:val="20"/>
                <w:szCs w:val="20"/>
                <w:lang w:val="fr-FR" w:eastAsia="fr-FR"/>
              </w:rPr>
            </w:pPr>
            <w:r w:rsidRPr="0048452C">
              <w:rPr>
                <w:rFonts w:eastAsia="Times New Roman"/>
                <w:color w:val="000000"/>
                <w:sz w:val="20"/>
                <w:szCs w:val="20"/>
                <w:lang w:val="fr-FR" w:eastAsia="fr-FR"/>
              </w:rPr>
              <w:t>-1,3</w:t>
            </w:r>
          </w:p>
        </w:tc>
        <w:tc>
          <w:tcPr>
            <w:tcW w:w="1200" w:type="dxa"/>
            <w:tcBorders>
              <w:top w:val="nil"/>
              <w:left w:val="nil"/>
              <w:bottom w:val="double" w:sz="6" w:space="0" w:color="auto"/>
              <w:right w:val="single" w:sz="8" w:space="0" w:color="auto"/>
            </w:tcBorders>
            <w:shd w:val="clear" w:color="auto" w:fill="auto"/>
            <w:noWrap/>
            <w:vAlign w:val="center"/>
            <w:hideMark/>
          </w:tcPr>
          <w:p w14:paraId="7EC903D3" w14:textId="64291AED" w:rsidR="0048452C" w:rsidRPr="0048452C" w:rsidRDefault="0048452C" w:rsidP="0048452C">
            <w:pPr>
              <w:widowControl/>
              <w:autoSpaceDE/>
              <w:autoSpaceDN/>
              <w:jc w:val="center"/>
              <w:rPr>
                <w:rFonts w:eastAsia="Times New Roman"/>
                <w:color w:val="000000"/>
                <w:sz w:val="20"/>
                <w:szCs w:val="20"/>
                <w:lang w:val="fr-FR" w:eastAsia="fr-FR"/>
              </w:rPr>
            </w:pPr>
            <w:r w:rsidRPr="0048452C">
              <w:rPr>
                <w:rFonts w:eastAsia="Times New Roman"/>
                <w:color w:val="000000"/>
                <w:sz w:val="20"/>
                <w:szCs w:val="20"/>
                <w:lang w:val="fr-FR" w:eastAsia="fr-FR"/>
              </w:rPr>
              <w:t>0,4</w:t>
            </w:r>
          </w:p>
        </w:tc>
      </w:tr>
      <w:tr w:rsidR="0048452C" w:rsidRPr="0048452C" w14:paraId="5739982D" w14:textId="77777777" w:rsidTr="0048452C">
        <w:trPr>
          <w:trHeight w:val="315"/>
        </w:trPr>
        <w:tc>
          <w:tcPr>
            <w:tcW w:w="2080" w:type="dxa"/>
            <w:tcBorders>
              <w:top w:val="nil"/>
              <w:left w:val="single" w:sz="8" w:space="0" w:color="auto"/>
              <w:bottom w:val="single" w:sz="8" w:space="0" w:color="auto"/>
              <w:right w:val="double" w:sz="6" w:space="0" w:color="auto"/>
            </w:tcBorders>
            <w:shd w:val="clear" w:color="auto" w:fill="auto"/>
            <w:noWrap/>
            <w:vAlign w:val="center"/>
            <w:hideMark/>
          </w:tcPr>
          <w:p w14:paraId="4962E9FF" w14:textId="77777777" w:rsidR="0048452C" w:rsidRPr="0048452C" w:rsidRDefault="0048452C" w:rsidP="0048452C">
            <w:pPr>
              <w:widowControl/>
              <w:autoSpaceDE/>
              <w:autoSpaceDN/>
              <w:jc w:val="right"/>
              <w:rPr>
                <w:rFonts w:eastAsia="Times New Roman"/>
                <w:color w:val="000000"/>
                <w:sz w:val="20"/>
                <w:szCs w:val="20"/>
                <w:lang w:val="fr-FR" w:eastAsia="fr-FR"/>
              </w:rPr>
            </w:pPr>
            <w:r w:rsidRPr="0048452C">
              <w:rPr>
                <w:rFonts w:eastAsia="Times New Roman"/>
                <w:color w:val="000000"/>
                <w:sz w:val="20"/>
                <w:szCs w:val="20"/>
                <w:lang w:val="fr-FR" w:eastAsia="fr-FR"/>
              </w:rPr>
              <w:t>2e  trimestre 2023</w:t>
            </w:r>
          </w:p>
        </w:tc>
        <w:tc>
          <w:tcPr>
            <w:tcW w:w="1200" w:type="dxa"/>
            <w:tcBorders>
              <w:top w:val="nil"/>
              <w:left w:val="nil"/>
              <w:bottom w:val="double" w:sz="6" w:space="0" w:color="auto"/>
              <w:right w:val="single" w:sz="8" w:space="0" w:color="auto"/>
            </w:tcBorders>
            <w:shd w:val="clear" w:color="auto" w:fill="auto"/>
            <w:noWrap/>
            <w:vAlign w:val="center"/>
            <w:hideMark/>
          </w:tcPr>
          <w:p w14:paraId="72B7B181" w14:textId="77777777" w:rsidR="0048452C" w:rsidRPr="0048452C" w:rsidRDefault="0048452C" w:rsidP="0048452C">
            <w:pPr>
              <w:widowControl/>
              <w:autoSpaceDE/>
              <w:autoSpaceDN/>
              <w:jc w:val="center"/>
              <w:rPr>
                <w:rFonts w:eastAsia="Times New Roman"/>
                <w:color w:val="000000"/>
                <w:sz w:val="20"/>
                <w:szCs w:val="20"/>
                <w:lang w:val="fr-FR" w:eastAsia="fr-FR"/>
              </w:rPr>
            </w:pPr>
            <w:r w:rsidRPr="0048452C">
              <w:rPr>
                <w:rFonts w:eastAsia="Times New Roman"/>
                <w:color w:val="000000"/>
                <w:sz w:val="20"/>
                <w:szCs w:val="20"/>
                <w:lang w:val="fr-FR" w:eastAsia="fr-FR"/>
              </w:rPr>
              <w:t>2 799,2</w:t>
            </w:r>
          </w:p>
        </w:tc>
        <w:tc>
          <w:tcPr>
            <w:tcW w:w="1200" w:type="dxa"/>
            <w:tcBorders>
              <w:top w:val="nil"/>
              <w:left w:val="nil"/>
              <w:bottom w:val="double" w:sz="6" w:space="0" w:color="auto"/>
              <w:right w:val="single" w:sz="8" w:space="0" w:color="auto"/>
            </w:tcBorders>
            <w:shd w:val="clear" w:color="auto" w:fill="auto"/>
            <w:noWrap/>
            <w:vAlign w:val="center"/>
            <w:hideMark/>
          </w:tcPr>
          <w:p w14:paraId="0C218D50" w14:textId="77777777" w:rsidR="0048452C" w:rsidRPr="0048452C" w:rsidRDefault="0048452C" w:rsidP="0048452C">
            <w:pPr>
              <w:widowControl/>
              <w:autoSpaceDE/>
              <w:autoSpaceDN/>
              <w:jc w:val="center"/>
              <w:rPr>
                <w:rFonts w:eastAsia="Times New Roman"/>
                <w:color w:val="000000"/>
                <w:sz w:val="20"/>
                <w:szCs w:val="20"/>
                <w:lang w:val="fr-FR" w:eastAsia="fr-FR"/>
              </w:rPr>
            </w:pPr>
            <w:r w:rsidRPr="0048452C">
              <w:rPr>
                <w:rFonts w:eastAsia="Times New Roman"/>
                <w:color w:val="000000"/>
                <w:sz w:val="20"/>
                <w:szCs w:val="20"/>
                <w:lang w:val="fr-FR" w:eastAsia="fr-FR"/>
              </w:rPr>
              <w:t>2 799,5</w:t>
            </w:r>
          </w:p>
        </w:tc>
        <w:tc>
          <w:tcPr>
            <w:tcW w:w="1200" w:type="dxa"/>
            <w:tcBorders>
              <w:top w:val="nil"/>
              <w:left w:val="nil"/>
              <w:bottom w:val="double" w:sz="6" w:space="0" w:color="auto"/>
              <w:right w:val="single" w:sz="8" w:space="0" w:color="auto"/>
            </w:tcBorders>
            <w:shd w:val="clear" w:color="auto" w:fill="auto"/>
            <w:noWrap/>
            <w:vAlign w:val="center"/>
            <w:hideMark/>
          </w:tcPr>
          <w:p w14:paraId="7E36FBD1" w14:textId="77777777" w:rsidR="0048452C" w:rsidRPr="0048452C" w:rsidRDefault="0048452C" w:rsidP="0048452C">
            <w:pPr>
              <w:widowControl/>
              <w:autoSpaceDE/>
              <w:autoSpaceDN/>
              <w:jc w:val="center"/>
              <w:rPr>
                <w:rFonts w:eastAsia="Times New Roman"/>
                <w:color w:val="000000"/>
                <w:sz w:val="20"/>
                <w:szCs w:val="20"/>
                <w:lang w:val="fr-FR" w:eastAsia="fr-FR"/>
              </w:rPr>
            </w:pPr>
            <w:r w:rsidRPr="0048452C">
              <w:rPr>
                <w:rFonts w:eastAsia="Times New Roman"/>
                <w:color w:val="000000"/>
                <w:sz w:val="20"/>
                <w:szCs w:val="20"/>
                <w:lang w:val="fr-FR" w:eastAsia="fr-FR"/>
              </w:rPr>
              <w:t>0,0</w:t>
            </w:r>
          </w:p>
        </w:tc>
        <w:tc>
          <w:tcPr>
            <w:tcW w:w="1200" w:type="dxa"/>
            <w:tcBorders>
              <w:top w:val="nil"/>
              <w:left w:val="nil"/>
              <w:bottom w:val="double" w:sz="6" w:space="0" w:color="auto"/>
              <w:right w:val="single" w:sz="8" w:space="0" w:color="auto"/>
            </w:tcBorders>
            <w:shd w:val="clear" w:color="auto" w:fill="auto"/>
            <w:noWrap/>
            <w:vAlign w:val="center"/>
            <w:hideMark/>
          </w:tcPr>
          <w:p w14:paraId="1E678540" w14:textId="77777777" w:rsidR="0048452C" w:rsidRPr="0048452C" w:rsidRDefault="0048452C" w:rsidP="0048452C">
            <w:pPr>
              <w:widowControl/>
              <w:autoSpaceDE/>
              <w:autoSpaceDN/>
              <w:jc w:val="center"/>
              <w:rPr>
                <w:rFonts w:eastAsia="Times New Roman"/>
                <w:color w:val="000000"/>
                <w:sz w:val="20"/>
                <w:szCs w:val="20"/>
                <w:lang w:val="fr-FR" w:eastAsia="fr-FR"/>
              </w:rPr>
            </w:pPr>
            <w:r w:rsidRPr="0048452C">
              <w:rPr>
                <w:rFonts w:eastAsia="Times New Roman"/>
                <w:color w:val="000000"/>
                <w:sz w:val="20"/>
                <w:szCs w:val="20"/>
                <w:lang w:val="fr-FR" w:eastAsia="fr-FR"/>
              </w:rPr>
              <w:t>-0,4</w:t>
            </w:r>
          </w:p>
        </w:tc>
        <w:tc>
          <w:tcPr>
            <w:tcW w:w="1200" w:type="dxa"/>
            <w:tcBorders>
              <w:top w:val="nil"/>
              <w:left w:val="nil"/>
              <w:bottom w:val="double" w:sz="6" w:space="0" w:color="auto"/>
              <w:right w:val="single" w:sz="8" w:space="0" w:color="auto"/>
            </w:tcBorders>
            <w:shd w:val="clear" w:color="auto" w:fill="auto"/>
            <w:noWrap/>
            <w:vAlign w:val="center"/>
            <w:hideMark/>
          </w:tcPr>
          <w:p w14:paraId="046FB9B3" w14:textId="77777777" w:rsidR="0048452C" w:rsidRPr="0048452C" w:rsidRDefault="0048452C" w:rsidP="0048452C">
            <w:pPr>
              <w:widowControl/>
              <w:autoSpaceDE/>
              <w:autoSpaceDN/>
              <w:jc w:val="center"/>
              <w:rPr>
                <w:rFonts w:eastAsia="Times New Roman"/>
                <w:color w:val="000000"/>
                <w:sz w:val="20"/>
                <w:szCs w:val="20"/>
                <w:lang w:val="fr-FR" w:eastAsia="fr-FR"/>
              </w:rPr>
            </w:pPr>
            <w:r w:rsidRPr="0048452C">
              <w:rPr>
                <w:rFonts w:eastAsia="Times New Roman"/>
                <w:color w:val="000000"/>
                <w:sz w:val="20"/>
                <w:szCs w:val="20"/>
                <w:lang w:val="fr-FR" w:eastAsia="fr-FR"/>
              </w:rPr>
              <w:t>-0,1</w:t>
            </w:r>
          </w:p>
        </w:tc>
        <w:tc>
          <w:tcPr>
            <w:tcW w:w="1200" w:type="dxa"/>
            <w:tcBorders>
              <w:top w:val="nil"/>
              <w:left w:val="nil"/>
              <w:bottom w:val="double" w:sz="6" w:space="0" w:color="auto"/>
              <w:right w:val="single" w:sz="8" w:space="0" w:color="auto"/>
            </w:tcBorders>
            <w:shd w:val="clear" w:color="auto" w:fill="auto"/>
            <w:noWrap/>
            <w:vAlign w:val="center"/>
            <w:hideMark/>
          </w:tcPr>
          <w:p w14:paraId="4D33CC83" w14:textId="77777777" w:rsidR="0048452C" w:rsidRPr="0048452C" w:rsidRDefault="0048452C" w:rsidP="0048452C">
            <w:pPr>
              <w:widowControl/>
              <w:autoSpaceDE/>
              <w:autoSpaceDN/>
              <w:jc w:val="center"/>
              <w:rPr>
                <w:rFonts w:eastAsia="Times New Roman"/>
                <w:color w:val="000000"/>
                <w:sz w:val="20"/>
                <w:szCs w:val="20"/>
                <w:lang w:val="fr-FR" w:eastAsia="fr-FR"/>
              </w:rPr>
            </w:pPr>
            <w:r w:rsidRPr="0048452C">
              <w:rPr>
                <w:rFonts w:eastAsia="Times New Roman"/>
                <w:color w:val="000000"/>
                <w:sz w:val="20"/>
                <w:szCs w:val="20"/>
                <w:lang w:val="fr-FR" w:eastAsia="fr-FR"/>
              </w:rPr>
              <w:t>-0,3</w:t>
            </w:r>
          </w:p>
        </w:tc>
      </w:tr>
      <w:tr w:rsidR="0048452C" w:rsidRPr="0048452C" w14:paraId="4BE6CA95" w14:textId="77777777" w:rsidTr="0048452C">
        <w:trPr>
          <w:trHeight w:val="315"/>
        </w:trPr>
        <w:tc>
          <w:tcPr>
            <w:tcW w:w="2080" w:type="dxa"/>
            <w:tcBorders>
              <w:top w:val="nil"/>
              <w:left w:val="single" w:sz="8" w:space="0" w:color="auto"/>
              <w:bottom w:val="single" w:sz="8" w:space="0" w:color="auto"/>
              <w:right w:val="double" w:sz="6" w:space="0" w:color="auto"/>
            </w:tcBorders>
            <w:shd w:val="clear" w:color="auto" w:fill="auto"/>
            <w:noWrap/>
            <w:vAlign w:val="center"/>
            <w:hideMark/>
          </w:tcPr>
          <w:p w14:paraId="578FE757" w14:textId="77777777" w:rsidR="0048452C" w:rsidRPr="0048452C" w:rsidRDefault="0048452C" w:rsidP="0048452C">
            <w:pPr>
              <w:widowControl/>
              <w:autoSpaceDE/>
              <w:autoSpaceDN/>
              <w:jc w:val="right"/>
              <w:rPr>
                <w:rFonts w:eastAsia="Times New Roman"/>
                <w:color w:val="000000"/>
                <w:sz w:val="20"/>
                <w:szCs w:val="20"/>
                <w:lang w:val="fr-FR" w:eastAsia="fr-FR"/>
              </w:rPr>
            </w:pPr>
            <w:r w:rsidRPr="0048452C">
              <w:rPr>
                <w:rFonts w:eastAsia="Times New Roman"/>
                <w:color w:val="000000"/>
                <w:sz w:val="20"/>
                <w:szCs w:val="20"/>
                <w:lang w:val="fr-FR" w:eastAsia="fr-FR"/>
              </w:rPr>
              <w:t>3e  trimestre 2023</w:t>
            </w:r>
          </w:p>
        </w:tc>
        <w:tc>
          <w:tcPr>
            <w:tcW w:w="1200" w:type="dxa"/>
            <w:tcBorders>
              <w:top w:val="nil"/>
              <w:left w:val="nil"/>
              <w:bottom w:val="double" w:sz="6" w:space="0" w:color="auto"/>
              <w:right w:val="single" w:sz="8" w:space="0" w:color="auto"/>
            </w:tcBorders>
            <w:shd w:val="clear" w:color="auto" w:fill="auto"/>
            <w:noWrap/>
            <w:vAlign w:val="center"/>
            <w:hideMark/>
          </w:tcPr>
          <w:p w14:paraId="46AACB26" w14:textId="77777777" w:rsidR="0048452C" w:rsidRPr="0048452C" w:rsidRDefault="0048452C" w:rsidP="0048452C">
            <w:pPr>
              <w:widowControl/>
              <w:autoSpaceDE/>
              <w:autoSpaceDN/>
              <w:jc w:val="center"/>
              <w:rPr>
                <w:rFonts w:eastAsia="Times New Roman"/>
                <w:color w:val="000000"/>
                <w:sz w:val="20"/>
                <w:szCs w:val="20"/>
                <w:lang w:val="fr-FR" w:eastAsia="fr-FR"/>
              </w:rPr>
            </w:pPr>
            <w:r w:rsidRPr="0048452C">
              <w:rPr>
                <w:rFonts w:eastAsia="Times New Roman"/>
                <w:color w:val="000000"/>
                <w:sz w:val="20"/>
                <w:szCs w:val="20"/>
                <w:lang w:val="fr-FR" w:eastAsia="fr-FR"/>
              </w:rPr>
              <w:t>2 811,1</w:t>
            </w:r>
          </w:p>
        </w:tc>
        <w:tc>
          <w:tcPr>
            <w:tcW w:w="1200" w:type="dxa"/>
            <w:tcBorders>
              <w:top w:val="nil"/>
              <w:left w:val="nil"/>
              <w:bottom w:val="double" w:sz="6" w:space="0" w:color="auto"/>
              <w:right w:val="single" w:sz="8" w:space="0" w:color="auto"/>
            </w:tcBorders>
            <w:shd w:val="clear" w:color="auto" w:fill="auto"/>
            <w:noWrap/>
            <w:vAlign w:val="center"/>
            <w:hideMark/>
          </w:tcPr>
          <w:p w14:paraId="214042C7" w14:textId="77777777" w:rsidR="0048452C" w:rsidRPr="0048452C" w:rsidRDefault="0048452C" w:rsidP="0048452C">
            <w:pPr>
              <w:widowControl/>
              <w:autoSpaceDE/>
              <w:autoSpaceDN/>
              <w:jc w:val="center"/>
              <w:rPr>
                <w:rFonts w:eastAsia="Times New Roman"/>
                <w:color w:val="000000"/>
                <w:sz w:val="20"/>
                <w:szCs w:val="20"/>
                <w:lang w:val="fr-FR" w:eastAsia="fr-FR"/>
              </w:rPr>
            </w:pPr>
            <w:r w:rsidRPr="0048452C">
              <w:rPr>
                <w:rFonts w:eastAsia="Times New Roman"/>
                <w:color w:val="000000"/>
                <w:sz w:val="20"/>
                <w:szCs w:val="20"/>
                <w:lang w:val="fr-FR" w:eastAsia="fr-FR"/>
              </w:rPr>
              <w:t>2 818,8</w:t>
            </w:r>
          </w:p>
        </w:tc>
        <w:tc>
          <w:tcPr>
            <w:tcW w:w="1200" w:type="dxa"/>
            <w:tcBorders>
              <w:top w:val="nil"/>
              <w:left w:val="nil"/>
              <w:bottom w:val="double" w:sz="6" w:space="0" w:color="auto"/>
              <w:right w:val="single" w:sz="8" w:space="0" w:color="auto"/>
            </w:tcBorders>
            <w:shd w:val="clear" w:color="auto" w:fill="auto"/>
            <w:noWrap/>
            <w:vAlign w:val="center"/>
            <w:hideMark/>
          </w:tcPr>
          <w:p w14:paraId="394E9B31" w14:textId="77777777" w:rsidR="0048452C" w:rsidRPr="0048452C" w:rsidRDefault="0048452C" w:rsidP="0048452C">
            <w:pPr>
              <w:widowControl/>
              <w:autoSpaceDE/>
              <w:autoSpaceDN/>
              <w:jc w:val="center"/>
              <w:rPr>
                <w:rFonts w:eastAsia="Times New Roman"/>
                <w:color w:val="000000"/>
                <w:sz w:val="20"/>
                <w:szCs w:val="20"/>
                <w:lang w:val="fr-FR" w:eastAsia="fr-FR"/>
              </w:rPr>
            </w:pPr>
            <w:r w:rsidRPr="0048452C">
              <w:rPr>
                <w:rFonts w:eastAsia="Times New Roman"/>
                <w:color w:val="000000"/>
                <w:sz w:val="20"/>
                <w:szCs w:val="20"/>
                <w:lang w:val="fr-FR" w:eastAsia="fr-FR"/>
              </w:rPr>
              <w:t>-0,3</w:t>
            </w:r>
          </w:p>
        </w:tc>
        <w:tc>
          <w:tcPr>
            <w:tcW w:w="1200" w:type="dxa"/>
            <w:tcBorders>
              <w:top w:val="nil"/>
              <w:left w:val="nil"/>
              <w:bottom w:val="double" w:sz="6" w:space="0" w:color="auto"/>
              <w:right w:val="single" w:sz="8" w:space="0" w:color="auto"/>
            </w:tcBorders>
            <w:shd w:val="clear" w:color="auto" w:fill="auto"/>
            <w:noWrap/>
            <w:vAlign w:val="center"/>
            <w:hideMark/>
          </w:tcPr>
          <w:p w14:paraId="17A48AE8" w14:textId="77777777" w:rsidR="0048452C" w:rsidRPr="0048452C" w:rsidRDefault="0048452C" w:rsidP="0048452C">
            <w:pPr>
              <w:widowControl/>
              <w:autoSpaceDE/>
              <w:autoSpaceDN/>
              <w:jc w:val="center"/>
              <w:rPr>
                <w:rFonts w:eastAsia="Times New Roman"/>
                <w:color w:val="000000"/>
                <w:sz w:val="20"/>
                <w:szCs w:val="20"/>
                <w:lang w:val="fr-FR" w:eastAsia="fr-FR"/>
              </w:rPr>
            </w:pPr>
            <w:r w:rsidRPr="0048452C">
              <w:rPr>
                <w:rFonts w:eastAsia="Times New Roman"/>
                <w:color w:val="000000"/>
                <w:sz w:val="20"/>
                <w:szCs w:val="20"/>
                <w:lang w:val="fr-FR" w:eastAsia="fr-FR"/>
              </w:rPr>
              <w:t>0,4</w:t>
            </w:r>
          </w:p>
        </w:tc>
        <w:tc>
          <w:tcPr>
            <w:tcW w:w="1200" w:type="dxa"/>
            <w:tcBorders>
              <w:top w:val="nil"/>
              <w:left w:val="nil"/>
              <w:bottom w:val="double" w:sz="6" w:space="0" w:color="auto"/>
              <w:right w:val="single" w:sz="8" w:space="0" w:color="auto"/>
            </w:tcBorders>
            <w:shd w:val="clear" w:color="auto" w:fill="auto"/>
            <w:noWrap/>
            <w:vAlign w:val="center"/>
            <w:hideMark/>
          </w:tcPr>
          <w:p w14:paraId="1E71B389" w14:textId="77777777" w:rsidR="0048452C" w:rsidRPr="0048452C" w:rsidRDefault="0048452C" w:rsidP="0048452C">
            <w:pPr>
              <w:widowControl/>
              <w:autoSpaceDE/>
              <w:autoSpaceDN/>
              <w:jc w:val="center"/>
              <w:rPr>
                <w:rFonts w:eastAsia="Times New Roman"/>
                <w:color w:val="000000"/>
                <w:sz w:val="20"/>
                <w:szCs w:val="20"/>
                <w:lang w:val="fr-FR" w:eastAsia="fr-FR"/>
              </w:rPr>
            </w:pPr>
            <w:r w:rsidRPr="0048452C">
              <w:rPr>
                <w:rFonts w:eastAsia="Times New Roman"/>
                <w:color w:val="000000"/>
                <w:sz w:val="20"/>
                <w:szCs w:val="20"/>
                <w:lang w:val="fr-FR" w:eastAsia="fr-FR"/>
              </w:rPr>
              <w:t>0,7</w:t>
            </w:r>
          </w:p>
        </w:tc>
        <w:tc>
          <w:tcPr>
            <w:tcW w:w="1200" w:type="dxa"/>
            <w:tcBorders>
              <w:top w:val="nil"/>
              <w:left w:val="nil"/>
              <w:bottom w:val="double" w:sz="6" w:space="0" w:color="auto"/>
              <w:right w:val="single" w:sz="8" w:space="0" w:color="auto"/>
            </w:tcBorders>
            <w:shd w:val="clear" w:color="auto" w:fill="auto"/>
            <w:noWrap/>
            <w:vAlign w:val="center"/>
            <w:hideMark/>
          </w:tcPr>
          <w:p w14:paraId="0B014CAA" w14:textId="77777777" w:rsidR="0048452C" w:rsidRPr="0048452C" w:rsidRDefault="0048452C" w:rsidP="0048452C">
            <w:pPr>
              <w:widowControl/>
              <w:autoSpaceDE/>
              <w:autoSpaceDN/>
              <w:jc w:val="center"/>
              <w:rPr>
                <w:rFonts w:eastAsia="Times New Roman"/>
                <w:color w:val="000000"/>
                <w:sz w:val="20"/>
                <w:szCs w:val="20"/>
                <w:lang w:val="fr-FR" w:eastAsia="fr-FR"/>
              </w:rPr>
            </w:pPr>
            <w:r w:rsidRPr="0048452C">
              <w:rPr>
                <w:rFonts w:eastAsia="Times New Roman"/>
                <w:color w:val="000000"/>
                <w:sz w:val="20"/>
                <w:szCs w:val="20"/>
                <w:lang w:val="fr-FR" w:eastAsia="fr-FR"/>
              </w:rPr>
              <w:t>-0,3</w:t>
            </w:r>
          </w:p>
        </w:tc>
      </w:tr>
      <w:tr w:rsidR="0048452C" w:rsidRPr="0048452C" w14:paraId="1CC45E6E" w14:textId="77777777" w:rsidTr="0048452C">
        <w:trPr>
          <w:trHeight w:val="315"/>
        </w:trPr>
        <w:tc>
          <w:tcPr>
            <w:tcW w:w="2080" w:type="dxa"/>
            <w:tcBorders>
              <w:top w:val="nil"/>
              <w:left w:val="single" w:sz="8" w:space="0" w:color="auto"/>
              <w:bottom w:val="single" w:sz="8" w:space="0" w:color="auto"/>
              <w:right w:val="double" w:sz="6" w:space="0" w:color="auto"/>
            </w:tcBorders>
            <w:shd w:val="clear" w:color="auto" w:fill="auto"/>
            <w:noWrap/>
            <w:vAlign w:val="center"/>
            <w:hideMark/>
          </w:tcPr>
          <w:p w14:paraId="6FF69223" w14:textId="77777777" w:rsidR="0048452C" w:rsidRPr="0048452C" w:rsidRDefault="0048452C" w:rsidP="0048452C">
            <w:pPr>
              <w:widowControl/>
              <w:autoSpaceDE/>
              <w:autoSpaceDN/>
              <w:jc w:val="right"/>
              <w:rPr>
                <w:rFonts w:eastAsia="Times New Roman"/>
                <w:color w:val="000000"/>
                <w:sz w:val="20"/>
                <w:szCs w:val="20"/>
                <w:lang w:val="fr-FR" w:eastAsia="fr-FR"/>
              </w:rPr>
            </w:pPr>
            <w:r w:rsidRPr="0048452C">
              <w:rPr>
                <w:rFonts w:eastAsia="Times New Roman"/>
                <w:color w:val="000000"/>
                <w:sz w:val="20"/>
                <w:szCs w:val="20"/>
                <w:lang w:val="fr-FR" w:eastAsia="fr-FR"/>
              </w:rPr>
              <w:t>4e  trimestre 2023</w:t>
            </w:r>
          </w:p>
        </w:tc>
        <w:tc>
          <w:tcPr>
            <w:tcW w:w="1200" w:type="dxa"/>
            <w:tcBorders>
              <w:top w:val="nil"/>
              <w:left w:val="nil"/>
              <w:bottom w:val="double" w:sz="6" w:space="0" w:color="auto"/>
              <w:right w:val="single" w:sz="8" w:space="0" w:color="auto"/>
            </w:tcBorders>
            <w:shd w:val="clear" w:color="auto" w:fill="auto"/>
            <w:noWrap/>
            <w:vAlign w:val="center"/>
            <w:hideMark/>
          </w:tcPr>
          <w:p w14:paraId="61514B03" w14:textId="77777777" w:rsidR="0048452C" w:rsidRPr="0048452C" w:rsidRDefault="0048452C" w:rsidP="0048452C">
            <w:pPr>
              <w:widowControl/>
              <w:autoSpaceDE/>
              <w:autoSpaceDN/>
              <w:jc w:val="center"/>
              <w:rPr>
                <w:rFonts w:eastAsia="Times New Roman"/>
                <w:color w:val="000000"/>
                <w:sz w:val="20"/>
                <w:szCs w:val="20"/>
                <w:lang w:val="fr-FR" w:eastAsia="fr-FR"/>
              </w:rPr>
            </w:pPr>
            <w:r w:rsidRPr="0048452C">
              <w:rPr>
                <w:rFonts w:eastAsia="Times New Roman"/>
                <w:color w:val="000000"/>
                <w:sz w:val="20"/>
                <w:szCs w:val="20"/>
                <w:lang w:val="fr-FR" w:eastAsia="fr-FR"/>
              </w:rPr>
              <w:t>2 823,0</w:t>
            </w:r>
          </w:p>
        </w:tc>
        <w:tc>
          <w:tcPr>
            <w:tcW w:w="1200" w:type="dxa"/>
            <w:tcBorders>
              <w:top w:val="nil"/>
              <w:left w:val="nil"/>
              <w:bottom w:val="double" w:sz="6" w:space="0" w:color="auto"/>
              <w:right w:val="single" w:sz="8" w:space="0" w:color="auto"/>
            </w:tcBorders>
            <w:shd w:val="clear" w:color="auto" w:fill="auto"/>
            <w:noWrap/>
            <w:vAlign w:val="center"/>
            <w:hideMark/>
          </w:tcPr>
          <w:p w14:paraId="06B7AD80" w14:textId="77777777" w:rsidR="0048452C" w:rsidRPr="0048452C" w:rsidRDefault="0048452C" w:rsidP="0048452C">
            <w:pPr>
              <w:widowControl/>
              <w:autoSpaceDE/>
              <w:autoSpaceDN/>
              <w:jc w:val="center"/>
              <w:rPr>
                <w:rFonts w:eastAsia="Times New Roman"/>
                <w:color w:val="000000"/>
                <w:sz w:val="20"/>
                <w:szCs w:val="20"/>
                <w:lang w:val="fr-FR" w:eastAsia="fr-FR"/>
              </w:rPr>
            </w:pPr>
            <w:r w:rsidRPr="0048452C">
              <w:rPr>
                <w:rFonts w:eastAsia="Times New Roman"/>
                <w:color w:val="000000"/>
                <w:sz w:val="20"/>
                <w:szCs w:val="20"/>
                <w:lang w:val="fr-FR" w:eastAsia="fr-FR"/>
              </w:rPr>
              <w:t>2 824,4</w:t>
            </w:r>
          </w:p>
        </w:tc>
        <w:tc>
          <w:tcPr>
            <w:tcW w:w="1200" w:type="dxa"/>
            <w:tcBorders>
              <w:top w:val="nil"/>
              <w:left w:val="nil"/>
              <w:bottom w:val="double" w:sz="6" w:space="0" w:color="auto"/>
              <w:right w:val="single" w:sz="8" w:space="0" w:color="auto"/>
            </w:tcBorders>
            <w:shd w:val="clear" w:color="auto" w:fill="auto"/>
            <w:noWrap/>
            <w:vAlign w:val="center"/>
            <w:hideMark/>
          </w:tcPr>
          <w:p w14:paraId="4F87C132" w14:textId="77777777" w:rsidR="0048452C" w:rsidRPr="0048452C" w:rsidRDefault="0048452C" w:rsidP="0048452C">
            <w:pPr>
              <w:widowControl/>
              <w:autoSpaceDE/>
              <w:autoSpaceDN/>
              <w:jc w:val="center"/>
              <w:rPr>
                <w:rFonts w:eastAsia="Times New Roman"/>
                <w:color w:val="000000"/>
                <w:sz w:val="20"/>
                <w:szCs w:val="20"/>
                <w:lang w:val="fr-FR" w:eastAsia="fr-FR"/>
              </w:rPr>
            </w:pPr>
            <w:r w:rsidRPr="0048452C">
              <w:rPr>
                <w:rFonts w:eastAsia="Times New Roman"/>
                <w:color w:val="000000"/>
                <w:sz w:val="20"/>
                <w:szCs w:val="20"/>
                <w:lang w:val="fr-FR" w:eastAsia="fr-FR"/>
              </w:rPr>
              <w:t>0,0</w:t>
            </w:r>
          </w:p>
        </w:tc>
        <w:tc>
          <w:tcPr>
            <w:tcW w:w="1200" w:type="dxa"/>
            <w:tcBorders>
              <w:top w:val="nil"/>
              <w:left w:val="nil"/>
              <w:bottom w:val="double" w:sz="6" w:space="0" w:color="auto"/>
              <w:right w:val="single" w:sz="8" w:space="0" w:color="auto"/>
            </w:tcBorders>
            <w:shd w:val="clear" w:color="auto" w:fill="auto"/>
            <w:noWrap/>
            <w:vAlign w:val="center"/>
            <w:hideMark/>
          </w:tcPr>
          <w:p w14:paraId="260B6FC3" w14:textId="77777777" w:rsidR="0048452C" w:rsidRPr="0048452C" w:rsidRDefault="0048452C" w:rsidP="0048452C">
            <w:pPr>
              <w:widowControl/>
              <w:autoSpaceDE/>
              <w:autoSpaceDN/>
              <w:jc w:val="center"/>
              <w:rPr>
                <w:rFonts w:eastAsia="Times New Roman"/>
                <w:color w:val="000000"/>
                <w:sz w:val="20"/>
                <w:szCs w:val="20"/>
                <w:lang w:val="fr-FR" w:eastAsia="fr-FR"/>
              </w:rPr>
            </w:pPr>
            <w:r w:rsidRPr="0048452C">
              <w:rPr>
                <w:rFonts w:eastAsia="Times New Roman"/>
                <w:color w:val="000000"/>
                <w:sz w:val="20"/>
                <w:szCs w:val="20"/>
                <w:lang w:val="fr-FR" w:eastAsia="fr-FR"/>
              </w:rPr>
              <w:t>0,4</w:t>
            </w:r>
          </w:p>
        </w:tc>
        <w:tc>
          <w:tcPr>
            <w:tcW w:w="1200" w:type="dxa"/>
            <w:tcBorders>
              <w:top w:val="nil"/>
              <w:left w:val="nil"/>
              <w:bottom w:val="double" w:sz="6" w:space="0" w:color="auto"/>
              <w:right w:val="single" w:sz="8" w:space="0" w:color="auto"/>
            </w:tcBorders>
            <w:shd w:val="clear" w:color="auto" w:fill="auto"/>
            <w:noWrap/>
            <w:vAlign w:val="center"/>
            <w:hideMark/>
          </w:tcPr>
          <w:p w14:paraId="1FCB4217" w14:textId="77777777" w:rsidR="0048452C" w:rsidRPr="0048452C" w:rsidRDefault="0048452C" w:rsidP="0048452C">
            <w:pPr>
              <w:widowControl/>
              <w:autoSpaceDE/>
              <w:autoSpaceDN/>
              <w:jc w:val="center"/>
              <w:rPr>
                <w:rFonts w:eastAsia="Times New Roman"/>
                <w:color w:val="000000"/>
                <w:sz w:val="20"/>
                <w:szCs w:val="20"/>
                <w:lang w:val="fr-FR" w:eastAsia="fr-FR"/>
              </w:rPr>
            </w:pPr>
            <w:r w:rsidRPr="0048452C">
              <w:rPr>
                <w:rFonts w:eastAsia="Times New Roman"/>
                <w:color w:val="000000"/>
                <w:sz w:val="20"/>
                <w:szCs w:val="20"/>
                <w:lang w:val="fr-FR" w:eastAsia="fr-FR"/>
              </w:rPr>
              <w:t>0,2</w:t>
            </w:r>
          </w:p>
        </w:tc>
        <w:tc>
          <w:tcPr>
            <w:tcW w:w="1200" w:type="dxa"/>
            <w:tcBorders>
              <w:top w:val="nil"/>
              <w:left w:val="nil"/>
              <w:bottom w:val="double" w:sz="6" w:space="0" w:color="auto"/>
              <w:right w:val="single" w:sz="8" w:space="0" w:color="auto"/>
            </w:tcBorders>
            <w:shd w:val="clear" w:color="auto" w:fill="auto"/>
            <w:noWrap/>
            <w:vAlign w:val="center"/>
            <w:hideMark/>
          </w:tcPr>
          <w:p w14:paraId="53B33350" w14:textId="77777777" w:rsidR="0048452C" w:rsidRPr="0048452C" w:rsidRDefault="0048452C" w:rsidP="0048452C">
            <w:pPr>
              <w:widowControl/>
              <w:autoSpaceDE/>
              <w:autoSpaceDN/>
              <w:jc w:val="center"/>
              <w:rPr>
                <w:rFonts w:eastAsia="Times New Roman"/>
                <w:color w:val="000000"/>
                <w:sz w:val="20"/>
                <w:szCs w:val="20"/>
                <w:lang w:val="fr-FR" w:eastAsia="fr-FR"/>
              </w:rPr>
            </w:pPr>
            <w:r w:rsidRPr="0048452C">
              <w:rPr>
                <w:rFonts w:eastAsia="Times New Roman"/>
                <w:color w:val="000000"/>
                <w:sz w:val="20"/>
                <w:szCs w:val="20"/>
                <w:lang w:val="fr-FR" w:eastAsia="fr-FR"/>
              </w:rPr>
              <w:t>0,2</w:t>
            </w:r>
          </w:p>
        </w:tc>
      </w:tr>
    </w:tbl>
    <w:p w14:paraId="363B62D2" w14:textId="5C4569DC" w:rsidR="00F153EE" w:rsidRPr="00380D96" w:rsidRDefault="00F153EE">
      <w:pPr>
        <w:keepNext/>
        <w:adjustRightInd w:val="0"/>
        <w:spacing w:line="280" w:lineRule="atLeast"/>
        <w:jc w:val="center"/>
        <w:rPr>
          <w:sz w:val="20"/>
          <w:szCs w:val="20"/>
          <w:lang w:val="fr-FR"/>
        </w:rPr>
      </w:pPr>
      <w:r w:rsidRPr="00380D96">
        <w:rPr>
          <w:bCs/>
          <w:sz w:val="20"/>
          <w:szCs w:val="20"/>
          <w:lang w:val="fr-FR"/>
        </w:rPr>
        <w:t xml:space="preserve">Champ : France métropolitaine. Source : </w:t>
      </w:r>
      <w:r w:rsidR="005C5778">
        <w:rPr>
          <w:bCs/>
          <w:sz w:val="20"/>
          <w:szCs w:val="20"/>
          <w:lang w:val="fr-FR"/>
        </w:rPr>
        <w:t>France Travail</w:t>
      </w:r>
      <w:r w:rsidRPr="00380D96">
        <w:rPr>
          <w:bCs/>
          <w:sz w:val="20"/>
          <w:szCs w:val="20"/>
          <w:lang w:val="fr-FR"/>
        </w:rPr>
        <w:t>-Dares, STMT.</w:t>
      </w:r>
    </w:p>
    <w:p w14:paraId="1F4ADC52" w14:textId="77777777" w:rsidR="00F153EE" w:rsidRPr="00380D96" w:rsidRDefault="00F153EE" w:rsidP="00F153EE">
      <w:pPr>
        <w:keepNext/>
        <w:adjustRightInd w:val="0"/>
        <w:spacing w:before="200" w:after="60" w:line="280" w:lineRule="atLeast"/>
        <w:rPr>
          <w:b/>
          <w:bCs/>
          <w:sz w:val="20"/>
          <w:szCs w:val="20"/>
          <w:lang w:val="fr-FR"/>
        </w:rPr>
      </w:pPr>
    </w:p>
    <w:p w14:paraId="15F2FAF3" w14:textId="77777777" w:rsidR="00F153EE" w:rsidRPr="00380D96" w:rsidRDefault="00F153EE" w:rsidP="00F153EE">
      <w:pPr>
        <w:keepNext/>
        <w:widowControl/>
        <w:numPr>
          <w:ilvl w:val="0"/>
          <w:numId w:val="5"/>
        </w:numPr>
        <w:tabs>
          <w:tab w:val="clear" w:pos="2130"/>
          <w:tab w:val="left" w:pos="180"/>
        </w:tabs>
        <w:adjustRightInd w:val="0"/>
        <w:spacing w:before="200" w:after="60" w:line="280" w:lineRule="atLeast"/>
        <w:ind w:left="0" w:firstLine="0"/>
        <w:jc w:val="both"/>
        <w:rPr>
          <w:sz w:val="20"/>
          <w:szCs w:val="20"/>
          <w:u w:val="single"/>
          <w:lang w:val="fr-FR"/>
        </w:rPr>
      </w:pPr>
      <w:r w:rsidRPr="00380D96">
        <w:rPr>
          <w:u w:val="single"/>
          <w:lang w:val="fr-FR"/>
        </w:rPr>
        <w:br w:type="page"/>
      </w:r>
      <w:r w:rsidRPr="00380D96">
        <w:rPr>
          <w:sz w:val="20"/>
          <w:szCs w:val="20"/>
          <w:u w:val="single"/>
          <w:lang w:val="fr-FR"/>
        </w:rPr>
        <w:lastRenderedPageBreak/>
        <w:t>Demandeurs d’emploi en catégories A, B, C en France métropolitaine</w:t>
      </w:r>
      <w:r w:rsidRPr="00380D96">
        <w:rPr>
          <w:sz w:val="20"/>
          <w:szCs w:val="20"/>
          <w:lang w:val="fr-FR"/>
        </w:rPr>
        <w:t xml:space="preserve"> (tableau 2, graphique 2)</w:t>
      </w:r>
    </w:p>
    <w:bookmarkEnd w:id="2"/>
    <w:bookmarkEnd w:id="3"/>
    <w:p w14:paraId="259208DB" w14:textId="6CC18013" w:rsidR="00F153EE" w:rsidRPr="00380D96" w:rsidRDefault="00F153EE" w:rsidP="00F153EE">
      <w:pPr>
        <w:spacing w:before="120" w:line="280" w:lineRule="atLeast"/>
        <w:jc w:val="both"/>
        <w:rPr>
          <w:sz w:val="20"/>
          <w:szCs w:val="20"/>
          <w:lang w:val="fr-FR"/>
        </w:rPr>
      </w:pPr>
      <w:r w:rsidRPr="00380D96">
        <w:rPr>
          <w:sz w:val="20"/>
          <w:szCs w:val="20"/>
          <w:lang w:val="fr-FR"/>
        </w:rPr>
        <w:t>Le nombre de demandeurs d’emploi</w:t>
      </w:r>
      <w:r w:rsidR="005A2DDB" w:rsidRPr="00380D96">
        <w:rPr>
          <w:sz w:val="20"/>
          <w:szCs w:val="20"/>
          <w:lang w:val="fr-FR"/>
        </w:rPr>
        <w:t xml:space="preserve"> au 4</w:t>
      </w:r>
      <w:r w:rsidR="005A2DDB" w:rsidRPr="00380D96">
        <w:rPr>
          <w:sz w:val="20"/>
          <w:szCs w:val="20"/>
          <w:vertAlign w:val="superscript"/>
          <w:lang w:val="fr-FR"/>
        </w:rPr>
        <w:t>e</w:t>
      </w:r>
      <w:r w:rsidR="0064160F" w:rsidRPr="00380D96">
        <w:rPr>
          <w:sz w:val="20"/>
          <w:szCs w:val="20"/>
          <w:lang w:val="fr-FR"/>
        </w:rPr>
        <w:t xml:space="preserve"> trimestre 202</w:t>
      </w:r>
      <w:r w:rsidR="00BA1F72">
        <w:rPr>
          <w:sz w:val="20"/>
          <w:szCs w:val="20"/>
          <w:lang w:val="fr-FR"/>
        </w:rPr>
        <w:t>3</w:t>
      </w:r>
      <w:r w:rsidRPr="00380D96">
        <w:rPr>
          <w:sz w:val="20"/>
          <w:szCs w:val="20"/>
          <w:lang w:val="fr-FR"/>
        </w:rPr>
        <w:t xml:space="preserve"> en catégorie</w:t>
      </w:r>
      <w:r w:rsidR="0064160F" w:rsidRPr="00380D96">
        <w:rPr>
          <w:sz w:val="20"/>
          <w:szCs w:val="20"/>
          <w:lang w:val="fr-FR"/>
        </w:rPr>
        <w:t>s A, B, C, estimé fin avril 202</w:t>
      </w:r>
      <w:r w:rsidR="00BA1F72">
        <w:rPr>
          <w:sz w:val="20"/>
          <w:szCs w:val="20"/>
          <w:lang w:val="fr-FR"/>
        </w:rPr>
        <w:t>4</w:t>
      </w:r>
      <w:r w:rsidRPr="00380D96">
        <w:rPr>
          <w:sz w:val="20"/>
          <w:szCs w:val="20"/>
          <w:lang w:val="fr-FR"/>
        </w:rPr>
        <w:t xml:space="preserve"> avec de nouveaux coeffi</w:t>
      </w:r>
      <w:r w:rsidR="0064160F" w:rsidRPr="00380D96">
        <w:rPr>
          <w:sz w:val="20"/>
          <w:szCs w:val="20"/>
          <w:lang w:val="fr-FR"/>
        </w:rPr>
        <w:t>cients CVS-CJO s’établit à 5 </w:t>
      </w:r>
      <w:r w:rsidR="009151A4">
        <w:rPr>
          <w:sz w:val="20"/>
          <w:szCs w:val="20"/>
          <w:lang w:val="fr-FR"/>
        </w:rPr>
        <w:t>1</w:t>
      </w:r>
      <w:r w:rsidR="00BA1F72">
        <w:rPr>
          <w:sz w:val="20"/>
          <w:szCs w:val="20"/>
          <w:lang w:val="fr-FR"/>
        </w:rPr>
        <w:t>21</w:t>
      </w:r>
      <w:r w:rsidRPr="00380D96">
        <w:rPr>
          <w:sz w:val="20"/>
          <w:szCs w:val="20"/>
          <w:lang w:val="fr-FR"/>
        </w:rPr>
        <w:t> </w:t>
      </w:r>
      <w:r w:rsidR="00BA1F72">
        <w:rPr>
          <w:sz w:val="20"/>
          <w:szCs w:val="20"/>
          <w:lang w:val="fr-FR"/>
        </w:rPr>
        <w:t>7</w:t>
      </w:r>
      <w:r w:rsidRPr="00380D96">
        <w:rPr>
          <w:sz w:val="20"/>
          <w:szCs w:val="20"/>
          <w:lang w:val="fr-FR"/>
        </w:rPr>
        <w:t>00</w:t>
      </w:r>
      <w:r w:rsidR="0064160F" w:rsidRPr="00380D96">
        <w:rPr>
          <w:sz w:val="20"/>
          <w:szCs w:val="20"/>
          <w:lang w:val="fr-FR"/>
        </w:rPr>
        <w:t xml:space="preserve">, soit </w:t>
      </w:r>
      <w:r w:rsidR="00BA1F72">
        <w:rPr>
          <w:sz w:val="20"/>
          <w:szCs w:val="20"/>
          <w:lang w:val="fr-FR"/>
        </w:rPr>
        <w:t>7</w:t>
      </w:r>
      <w:r w:rsidR="0064160F" w:rsidRPr="00380D96">
        <w:rPr>
          <w:sz w:val="20"/>
          <w:szCs w:val="20"/>
          <w:lang w:val="fr-FR"/>
        </w:rPr>
        <w:t> </w:t>
      </w:r>
      <w:r w:rsidR="00BA1F72">
        <w:rPr>
          <w:sz w:val="20"/>
          <w:szCs w:val="20"/>
          <w:lang w:val="fr-FR"/>
        </w:rPr>
        <w:t>9</w:t>
      </w:r>
      <w:r w:rsidR="0064160F" w:rsidRPr="00380D96">
        <w:rPr>
          <w:sz w:val="20"/>
          <w:szCs w:val="20"/>
          <w:lang w:val="fr-FR"/>
        </w:rPr>
        <w:t xml:space="preserve">00 personnes de </w:t>
      </w:r>
      <w:r w:rsidR="009151A4">
        <w:rPr>
          <w:sz w:val="20"/>
          <w:szCs w:val="20"/>
          <w:lang w:val="fr-FR"/>
        </w:rPr>
        <w:t>moins</w:t>
      </w:r>
      <w:r w:rsidR="009151A4" w:rsidRPr="00380D96">
        <w:rPr>
          <w:sz w:val="20"/>
          <w:szCs w:val="20"/>
          <w:lang w:val="fr-FR"/>
        </w:rPr>
        <w:t xml:space="preserve"> </w:t>
      </w:r>
      <w:r w:rsidR="0064160F" w:rsidRPr="00380D96">
        <w:rPr>
          <w:sz w:val="20"/>
          <w:szCs w:val="20"/>
          <w:lang w:val="fr-FR"/>
        </w:rPr>
        <w:t>(</w:t>
      </w:r>
      <w:r w:rsidR="009151A4">
        <w:rPr>
          <w:sz w:val="20"/>
          <w:szCs w:val="20"/>
          <w:lang w:val="fr-FR"/>
        </w:rPr>
        <w:t>-0,</w:t>
      </w:r>
      <w:r w:rsidR="00BA1F72">
        <w:rPr>
          <w:sz w:val="20"/>
          <w:szCs w:val="20"/>
          <w:lang w:val="fr-FR"/>
        </w:rPr>
        <w:t>2</w:t>
      </w:r>
      <w:r w:rsidRPr="00380D96">
        <w:rPr>
          <w:sz w:val="20"/>
          <w:szCs w:val="20"/>
          <w:lang w:val="fr-FR"/>
        </w:rPr>
        <w:t> %) que sa première estimation datant de janvier 202</w:t>
      </w:r>
      <w:r w:rsidR="00BA1F72">
        <w:rPr>
          <w:sz w:val="20"/>
          <w:szCs w:val="20"/>
          <w:lang w:val="fr-FR"/>
        </w:rPr>
        <w:t>4</w:t>
      </w:r>
      <w:r w:rsidRPr="00380D96">
        <w:rPr>
          <w:sz w:val="20"/>
          <w:szCs w:val="20"/>
          <w:lang w:val="fr-FR"/>
        </w:rPr>
        <w:t>. La variation de ce nombre entre les 4</w:t>
      </w:r>
      <w:r w:rsidRPr="00380D96">
        <w:rPr>
          <w:sz w:val="20"/>
          <w:szCs w:val="20"/>
          <w:vertAlign w:val="superscript"/>
          <w:lang w:val="fr-FR"/>
        </w:rPr>
        <w:t>e</w:t>
      </w:r>
      <w:r w:rsidR="0064160F" w:rsidRPr="00380D96">
        <w:rPr>
          <w:sz w:val="20"/>
          <w:szCs w:val="20"/>
          <w:lang w:val="fr-FR"/>
        </w:rPr>
        <w:t xml:space="preserve"> trimestres 202</w:t>
      </w:r>
      <w:r w:rsidR="007B5773">
        <w:rPr>
          <w:sz w:val="20"/>
          <w:szCs w:val="20"/>
          <w:lang w:val="fr-FR"/>
        </w:rPr>
        <w:t>2</w:t>
      </w:r>
      <w:r w:rsidR="0064160F" w:rsidRPr="00380D96">
        <w:rPr>
          <w:sz w:val="20"/>
          <w:szCs w:val="20"/>
          <w:lang w:val="fr-FR"/>
        </w:rPr>
        <w:t xml:space="preserve"> et 202</w:t>
      </w:r>
      <w:r w:rsidR="007B5773">
        <w:rPr>
          <w:sz w:val="20"/>
          <w:szCs w:val="20"/>
          <w:lang w:val="fr-FR"/>
        </w:rPr>
        <w:t>3</w:t>
      </w:r>
      <w:r w:rsidRPr="00380D96">
        <w:rPr>
          <w:sz w:val="20"/>
          <w:szCs w:val="20"/>
          <w:lang w:val="fr-FR"/>
        </w:rPr>
        <w:t>, qui initi</w:t>
      </w:r>
      <w:r w:rsidR="0064160F" w:rsidRPr="00380D96">
        <w:rPr>
          <w:sz w:val="20"/>
          <w:szCs w:val="20"/>
          <w:lang w:val="fr-FR"/>
        </w:rPr>
        <w:t xml:space="preserve">alement avait été estimée à </w:t>
      </w:r>
      <w:r w:rsidR="00BA1F72">
        <w:rPr>
          <w:sz w:val="20"/>
          <w:szCs w:val="20"/>
          <w:lang w:val="fr-FR"/>
        </w:rPr>
        <w:t>+21</w:t>
      </w:r>
      <w:r w:rsidR="00BA1F72" w:rsidRPr="00380D96">
        <w:rPr>
          <w:sz w:val="20"/>
          <w:szCs w:val="20"/>
          <w:lang w:val="fr-FR"/>
        </w:rPr>
        <w:t> </w:t>
      </w:r>
      <w:r w:rsidR="00BA1F72">
        <w:rPr>
          <w:sz w:val="20"/>
          <w:szCs w:val="20"/>
          <w:lang w:val="fr-FR"/>
        </w:rPr>
        <w:t>0</w:t>
      </w:r>
      <w:r w:rsidRPr="00380D96">
        <w:rPr>
          <w:sz w:val="20"/>
          <w:szCs w:val="20"/>
          <w:lang w:val="fr-FR"/>
        </w:rPr>
        <w:t>00 en janvier 202</w:t>
      </w:r>
      <w:r w:rsidR="007B5773">
        <w:rPr>
          <w:sz w:val="20"/>
          <w:szCs w:val="20"/>
          <w:lang w:val="fr-FR"/>
        </w:rPr>
        <w:t>4</w:t>
      </w:r>
      <w:r w:rsidR="0064160F" w:rsidRPr="00380D96">
        <w:rPr>
          <w:sz w:val="20"/>
          <w:szCs w:val="20"/>
          <w:lang w:val="fr-FR"/>
        </w:rPr>
        <w:t xml:space="preserve">, est revue à </w:t>
      </w:r>
      <w:r w:rsidR="00BA1F72">
        <w:rPr>
          <w:sz w:val="20"/>
          <w:szCs w:val="20"/>
          <w:lang w:val="fr-FR"/>
        </w:rPr>
        <w:t xml:space="preserve">+18 900 </w:t>
      </w:r>
      <w:r w:rsidRPr="00380D96">
        <w:rPr>
          <w:sz w:val="20"/>
          <w:szCs w:val="20"/>
          <w:lang w:val="fr-FR"/>
        </w:rPr>
        <w:t>après application des nouveaux co</w:t>
      </w:r>
      <w:r w:rsidR="0064160F" w:rsidRPr="00380D96">
        <w:rPr>
          <w:sz w:val="20"/>
          <w:szCs w:val="20"/>
          <w:lang w:val="fr-FR"/>
        </w:rPr>
        <w:t>efficients CVS-CJO en avril 202</w:t>
      </w:r>
      <w:r w:rsidR="00BA1F72">
        <w:rPr>
          <w:sz w:val="20"/>
          <w:szCs w:val="20"/>
          <w:lang w:val="fr-FR"/>
        </w:rPr>
        <w:t>4</w:t>
      </w:r>
      <w:r w:rsidRPr="00380D96">
        <w:rPr>
          <w:sz w:val="20"/>
          <w:szCs w:val="20"/>
          <w:lang w:val="fr-FR"/>
        </w:rPr>
        <w:t>.</w:t>
      </w:r>
    </w:p>
    <w:p w14:paraId="23FF1ADB" w14:textId="0E844E02" w:rsidR="00F266AE" w:rsidRPr="00380D96" w:rsidRDefault="00F266AE" w:rsidP="00F153EE">
      <w:pPr>
        <w:spacing w:before="120" w:line="280" w:lineRule="atLeast"/>
        <w:jc w:val="both"/>
        <w:rPr>
          <w:sz w:val="20"/>
          <w:szCs w:val="20"/>
          <w:lang w:val="fr-FR"/>
        </w:rPr>
      </w:pPr>
      <w:r w:rsidRPr="00380D96">
        <w:rPr>
          <w:sz w:val="20"/>
          <w:szCs w:val="20"/>
          <w:lang w:val="fr-FR"/>
        </w:rPr>
        <w:t>En moyenne sur les quatre trimestres de l’année 202</w:t>
      </w:r>
      <w:r w:rsidR="00016D59">
        <w:rPr>
          <w:sz w:val="20"/>
          <w:szCs w:val="20"/>
          <w:lang w:val="fr-FR"/>
        </w:rPr>
        <w:t>3</w:t>
      </w:r>
      <w:r w:rsidRPr="00380D96">
        <w:rPr>
          <w:sz w:val="20"/>
          <w:szCs w:val="20"/>
          <w:lang w:val="fr-FR"/>
        </w:rPr>
        <w:t>, la révision du taux d’évolution trimestriel du nombre d’inscrits en catégorie A</w:t>
      </w:r>
      <w:r w:rsidR="008E6E9C" w:rsidRPr="00380D96">
        <w:rPr>
          <w:sz w:val="20"/>
          <w:szCs w:val="20"/>
          <w:lang w:val="fr-FR"/>
        </w:rPr>
        <w:t>, B, C</w:t>
      </w:r>
      <w:r w:rsidRPr="00380D96">
        <w:rPr>
          <w:sz w:val="20"/>
          <w:szCs w:val="20"/>
          <w:lang w:val="fr-FR"/>
        </w:rPr>
        <w:t xml:space="preserve"> est nulle. Les</w:t>
      </w:r>
      <w:r w:rsidR="008E6E9C" w:rsidRPr="00380D96">
        <w:rPr>
          <w:sz w:val="20"/>
          <w:szCs w:val="20"/>
          <w:lang w:val="fr-FR"/>
        </w:rPr>
        <w:t xml:space="preserve"> révisions maximales sont de 0,</w:t>
      </w:r>
      <w:r w:rsidR="007E35B2">
        <w:rPr>
          <w:sz w:val="20"/>
          <w:szCs w:val="20"/>
          <w:lang w:val="fr-FR"/>
        </w:rPr>
        <w:t>1</w:t>
      </w:r>
      <w:r w:rsidR="008E6E9C" w:rsidRPr="00380D96">
        <w:rPr>
          <w:sz w:val="20"/>
          <w:szCs w:val="20"/>
          <w:lang w:val="fr-FR"/>
        </w:rPr>
        <w:t> point à la hausse et de 0,</w:t>
      </w:r>
      <w:r w:rsidR="007E35B2">
        <w:rPr>
          <w:sz w:val="20"/>
          <w:szCs w:val="20"/>
          <w:lang w:val="fr-FR"/>
        </w:rPr>
        <w:t>2</w:t>
      </w:r>
      <w:r w:rsidRPr="00380D96">
        <w:rPr>
          <w:sz w:val="20"/>
          <w:szCs w:val="20"/>
          <w:lang w:val="fr-FR"/>
        </w:rPr>
        <w:t> point à la baisse (tableau </w:t>
      </w:r>
      <w:r w:rsidR="00164D89" w:rsidRPr="00380D96">
        <w:rPr>
          <w:sz w:val="20"/>
          <w:szCs w:val="20"/>
          <w:lang w:val="fr-FR"/>
        </w:rPr>
        <w:t>2</w:t>
      </w:r>
      <w:r w:rsidRPr="00380D96">
        <w:rPr>
          <w:sz w:val="20"/>
          <w:szCs w:val="20"/>
          <w:lang w:val="fr-FR"/>
        </w:rPr>
        <w:t xml:space="preserve">). La révision </w:t>
      </w:r>
      <w:r w:rsidRPr="00380D96">
        <w:rPr>
          <w:b/>
          <w:sz w:val="20"/>
          <w:szCs w:val="20"/>
          <w:lang w:val="fr-FR"/>
        </w:rPr>
        <w:t>en valeur absolue</w:t>
      </w:r>
      <w:r w:rsidRPr="00380D96">
        <w:rPr>
          <w:sz w:val="20"/>
          <w:szCs w:val="20"/>
          <w:lang w:val="fr-FR"/>
        </w:rPr>
        <w:t xml:space="preserve"> de ces taux d’évolution tri</w:t>
      </w:r>
      <w:r w:rsidR="008E6E9C" w:rsidRPr="00380D96">
        <w:rPr>
          <w:sz w:val="20"/>
          <w:szCs w:val="20"/>
          <w:lang w:val="fr-FR"/>
        </w:rPr>
        <w:t xml:space="preserve">mestriels est en moyenne de </w:t>
      </w:r>
      <w:r w:rsidR="00183308">
        <w:rPr>
          <w:sz w:val="20"/>
          <w:szCs w:val="20"/>
          <w:lang w:val="fr-FR"/>
        </w:rPr>
        <w:t>0</w:t>
      </w:r>
      <w:r w:rsidR="008E6E9C" w:rsidRPr="00380D96">
        <w:rPr>
          <w:sz w:val="20"/>
          <w:szCs w:val="20"/>
          <w:lang w:val="fr-FR"/>
        </w:rPr>
        <w:t>,</w:t>
      </w:r>
      <w:r w:rsidR="007E35B2">
        <w:rPr>
          <w:sz w:val="20"/>
          <w:szCs w:val="20"/>
          <w:lang w:val="fr-FR"/>
        </w:rPr>
        <w:t>1</w:t>
      </w:r>
      <w:r w:rsidRPr="00380D96">
        <w:rPr>
          <w:sz w:val="20"/>
          <w:szCs w:val="20"/>
          <w:lang w:val="fr-FR"/>
        </w:rPr>
        <w:t> point pour l’année 202</w:t>
      </w:r>
      <w:r w:rsidR="007E35B2">
        <w:rPr>
          <w:sz w:val="20"/>
          <w:szCs w:val="20"/>
          <w:lang w:val="fr-FR"/>
        </w:rPr>
        <w:t>3</w:t>
      </w:r>
      <w:r w:rsidR="00DC573E" w:rsidRPr="00380D96">
        <w:rPr>
          <w:sz w:val="20"/>
          <w:szCs w:val="20"/>
          <w:lang w:val="fr-FR"/>
        </w:rPr>
        <w:t>.</w:t>
      </w:r>
    </w:p>
    <w:p w14:paraId="6389E3AE" w14:textId="7469318A" w:rsidR="00B60399" w:rsidRPr="00380D96" w:rsidRDefault="00F153EE" w:rsidP="005A0130">
      <w:pPr>
        <w:keepNext/>
        <w:adjustRightInd w:val="0"/>
        <w:spacing w:before="200" w:after="60" w:line="280" w:lineRule="atLeast"/>
        <w:jc w:val="center"/>
        <w:rPr>
          <w:bCs/>
          <w:sz w:val="20"/>
          <w:szCs w:val="20"/>
          <w:lang w:val="fr-FR"/>
        </w:rPr>
      </w:pPr>
      <w:r w:rsidRPr="00380D96">
        <w:rPr>
          <w:b/>
          <w:bCs/>
          <w:sz w:val="20"/>
          <w:szCs w:val="20"/>
          <w:lang w:val="fr-FR"/>
        </w:rPr>
        <w:t xml:space="preserve">Tableau 2 : Demandeurs d’emploi inscrits à </w:t>
      </w:r>
      <w:r w:rsidR="005C5778">
        <w:rPr>
          <w:b/>
          <w:bCs/>
          <w:sz w:val="20"/>
          <w:szCs w:val="20"/>
          <w:lang w:val="fr-FR"/>
        </w:rPr>
        <w:t>France Travail</w:t>
      </w:r>
      <w:r w:rsidRPr="00380D96">
        <w:rPr>
          <w:b/>
          <w:bCs/>
          <w:sz w:val="20"/>
          <w:szCs w:val="20"/>
          <w:lang w:val="fr-FR"/>
        </w:rPr>
        <w:t xml:space="preserve"> en catégories A, B, C</w:t>
      </w:r>
    </w:p>
    <w:tbl>
      <w:tblPr>
        <w:tblW w:w="9280" w:type="dxa"/>
        <w:tblCellMar>
          <w:left w:w="70" w:type="dxa"/>
          <w:right w:w="70" w:type="dxa"/>
        </w:tblCellMar>
        <w:tblLook w:val="04A0" w:firstRow="1" w:lastRow="0" w:firstColumn="1" w:lastColumn="0" w:noHBand="0" w:noVBand="1"/>
      </w:tblPr>
      <w:tblGrid>
        <w:gridCol w:w="2080"/>
        <w:gridCol w:w="1200"/>
        <w:gridCol w:w="1200"/>
        <w:gridCol w:w="1200"/>
        <w:gridCol w:w="1200"/>
        <w:gridCol w:w="1200"/>
        <w:gridCol w:w="1200"/>
      </w:tblGrid>
      <w:tr w:rsidR="007E35B2" w:rsidRPr="007E35B2" w14:paraId="234E42BA" w14:textId="77777777" w:rsidTr="007E35B2">
        <w:trPr>
          <w:trHeight w:val="300"/>
        </w:trPr>
        <w:tc>
          <w:tcPr>
            <w:tcW w:w="2080" w:type="dxa"/>
            <w:vMerge w:val="restart"/>
            <w:tcBorders>
              <w:top w:val="single" w:sz="8" w:space="0" w:color="auto"/>
              <w:left w:val="single" w:sz="8" w:space="0" w:color="auto"/>
              <w:bottom w:val="single" w:sz="8" w:space="0" w:color="000000"/>
              <w:right w:val="double" w:sz="6" w:space="0" w:color="auto"/>
            </w:tcBorders>
            <w:shd w:val="clear" w:color="auto" w:fill="auto"/>
            <w:vAlign w:val="center"/>
            <w:hideMark/>
          </w:tcPr>
          <w:p w14:paraId="21A51C1E" w14:textId="77777777" w:rsidR="007E35B2" w:rsidRPr="007E35B2" w:rsidRDefault="007E35B2" w:rsidP="007E35B2">
            <w:pPr>
              <w:widowControl/>
              <w:autoSpaceDE/>
              <w:autoSpaceDN/>
              <w:jc w:val="center"/>
              <w:rPr>
                <w:rFonts w:eastAsia="Times New Roman"/>
                <w:color w:val="000000"/>
                <w:sz w:val="20"/>
                <w:szCs w:val="20"/>
                <w:lang w:val="fr-FR" w:eastAsia="fr-FR"/>
              </w:rPr>
            </w:pPr>
            <w:r w:rsidRPr="007E35B2">
              <w:rPr>
                <w:rFonts w:eastAsia="Times New Roman"/>
                <w:color w:val="000000"/>
                <w:sz w:val="20"/>
                <w:szCs w:val="20"/>
                <w:lang w:val="fr-FR" w:eastAsia="fr-FR"/>
              </w:rPr>
              <w:t>Données CVS-CJO</w:t>
            </w:r>
          </w:p>
        </w:tc>
        <w:tc>
          <w:tcPr>
            <w:tcW w:w="3600" w:type="dxa"/>
            <w:gridSpan w:val="3"/>
            <w:tcBorders>
              <w:top w:val="single" w:sz="8" w:space="0" w:color="auto"/>
              <w:left w:val="nil"/>
              <w:bottom w:val="nil"/>
              <w:right w:val="double" w:sz="6" w:space="0" w:color="000000"/>
            </w:tcBorders>
            <w:shd w:val="clear" w:color="auto" w:fill="auto"/>
            <w:vAlign w:val="center"/>
            <w:hideMark/>
          </w:tcPr>
          <w:p w14:paraId="56346903" w14:textId="77777777" w:rsidR="007E35B2" w:rsidRPr="007E35B2" w:rsidRDefault="007E35B2" w:rsidP="007E35B2">
            <w:pPr>
              <w:widowControl/>
              <w:autoSpaceDE/>
              <w:autoSpaceDN/>
              <w:jc w:val="center"/>
              <w:rPr>
                <w:rFonts w:eastAsia="Times New Roman"/>
                <w:color w:val="000000"/>
                <w:sz w:val="20"/>
                <w:szCs w:val="20"/>
                <w:lang w:val="fr-FR" w:eastAsia="fr-FR"/>
              </w:rPr>
            </w:pPr>
            <w:r w:rsidRPr="007E35B2">
              <w:rPr>
                <w:rFonts w:eastAsia="Times New Roman"/>
                <w:color w:val="000000"/>
                <w:sz w:val="20"/>
                <w:szCs w:val="20"/>
                <w:lang w:val="fr-FR" w:eastAsia="fr-FR"/>
              </w:rPr>
              <w:t>Niveau</w:t>
            </w:r>
          </w:p>
        </w:tc>
        <w:tc>
          <w:tcPr>
            <w:tcW w:w="3600" w:type="dxa"/>
            <w:gridSpan w:val="3"/>
            <w:tcBorders>
              <w:top w:val="single" w:sz="8" w:space="0" w:color="auto"/>
              <w:left w:val="nil"/>
              <w:bottom w:val="nil"/>
              <w:right w:val="single" w:sz="8" w:space="0" w:color="000000"/>
            </w:tcBorders>
            <w:shd w:val="clear" w:color="auto" w:fill="auto"/>
            <w:vAlign w:val="center"/>
            <w:hideMark/>
          </w:tcPr>
          <w:p w14:paraId="33AD882F" w14:textId="77777777" w:rsidR="007E35B2" w:rsidRPr="007E35B2" w:rsidRDefault="007E35B2" w:rsidP="007E35B2">
            <w:pPr>
              <w:widowControl/>
              <w:autoSpaceDE/>
              <w:autoSpaceDN/>
              <w:jc w:val="center"/>
              <w:rPr>
                <w:rFonts w:eastAsia="Times New Roman"/>
                <w:color w:val="000000"/>
                <w:sz w:val="20"/>
                <w:szCs w:val="20"/>
                <w:lang w:val="fr-FR" w:eastAsia="fr-FR"/>
              </w:rPr>
            </w:pPr>
            <w:r w:rsidRPr="007E35B2">
              <w:rPr>
                <w:rFonts w:eastAsia="Times New Roman"/>
                <w:color w:val="000000"/>
                <w:sz w:val="20"/>
                <w:szCs w:val="20"/>
                <w:lang w:val="fr-FR" w:eastAsia="fr-FR"/>
              </w:rPr>
              <w:t>Évolution trimestrielle</w:t>
            </w:r>
          </w:p>
        </w:tc>
      </w:tr>
      <w:tr w:rsidR="007E35B2" w:rsidRPr="007E35B2" w14:paraId="7100D58D" w14:textId="77777777" w:rsidTr="007E35B2">
        <w:trPr>
          <w:trHeight w:val="315"/>
        </w:trPr>
        <w:tc>
          <w:tcPr>
            <w:tcW w:w="2080" w:type="dxa"/>
            <w:vMerge/>
            <w:tcBorders>
              <w:top w:val="single" w:sz="8" w:space="0" w:color="auto"/>
              <w:left w:val="single" w:sz="8" w:space="0" w:color="auto"/>
              <w:bottom w:val="single" w:sz="8" w:space="0" w:color="000000"/>
              <w:right w:val="double" w:sz="6" w:space="0" w:color="auto"/>
            </w:tcBorders>
            <w:vAlign w:val="center"/>
            <w:hideMark/>
          </w:tcPr>
          <w:p w14:paraId="0C629045" w14:textId="77777777" w:rsidR="007E35B2" w:rsidRPr="007E35B2" w:rsidRDefault="007E35B2" w:rsidP="007E35B2">
            <w:pPr>
              <w:widowControl/>
              <w:autoSpaceDE/>
              <w:autoSpaceDN/>
              <w:rPr>
                <w:rFonts w:eastAsia="Times New Roman"/>
                <w:color w:val="000000"/>
                <w:sz w:val="20"/>
                <w:szCs w:val="20"/>
                <w:lang w:val="fr-FR" w:eastAsia="fr-FR"/>
              </w:rPr>
            </w:pPr>
          </w:p>
        </w:tc>
        <w:tc>
          <w:tcPr>
            <w:tcW w:w="3600" w:type="dxa"/>
            <w:gridSpan w:val="3"/>
            <w:tcBorders>
              <w:top w:val="nil"/>
              <w:left w:val="nil"/>
              <w:bottom w:val="single" w:sz="8" w:space="0" w:color="auto"/>
              <w:right w:val="double" w:sz="6" w:space="0" w:color="000000"/>
            </w:tcBorders>
            <w:shd w:val="clear" w:color="auto" w:fill="auto"/>
            <w:vAlign w:val="center"/>
            <w:hideMark/>
          </w:tcPr>
          <w:p w14:paraId="3C457179" w14:textId="77777777" w:rsidR="007E35B2" w:rsidRPr="007E35B2" w:rsidRDefault="007E35B2" w:rsidP="007E35B2">
            <w:pPr>
              <w:widowControl/>
              <w:autoSpaceDE/>
              <w:autoSpaceDN/>
              <w:jc w:val="center"/>
              <w:rPr>
                <w:rFonts w:eastAsia="Times New Roman"/>
                <w:color w:val="000000"/>
                <w:sz w:val="20"/>
                <w:szCs w:val="20"/>
                <w:lang w:val="fr-FR" w:eastAsia="fr-FR"/>
              </w:rPr>
            </w:pPr>
            <w:r w:rsidRPr="007E35B2">
              <w:rPr>
                <w:rFonts w:eastAsia="Times New Roman"/>
                <w:color w:val="000000"/>
                <w:sz w:val="20"/>
                <w:szCs w:val="20"/>
                <w:lang w:val="fr-FR" w:eastAsia="fr-FR"/>
              </w:rPr>
              <w:t>(en milliers)</w:t>
            </w:r>
          </w:p>
        </w:tc>
        <w:tc>
          <w:tcPr>
            <w:tcW w:w="3600" w:type="dxa"/>
            <w:gridSpan w:val="3"/>
            <w:tcBorders>
              <w:top w:val="nil"/>
              <w:left w:val="nil"/>
              <w:bottom w:val="single" w:sz="8" w:space="0" w:color="auto"/>
              <w:right w:val="single" w:sz="8" w:space="0" w:color="000000"/>
            </w:tcBorders>
            <w:shd w:val="clear" w:color="auto" w:fill="auto"/>
            <w:vAlign w:val="center"/>
            <w:hideMark/>
          </w:tcPr>
          <w:p w14:paraId="4F1EF098" w14:textId="77777777" w:rsidR="007E35B2" w:rsidRPr="007E35B2" w:rsidRDefault="007E35B2" w:rsidP="007E35B2">
            <w:pPr>
              <w:widowControl/>
              <w:autoSpaceDE/>
              <w:autoSpaceDN/>
              <w:jc w:val="center"/>
              <w:rPr>
                <w:rFonts w:eastAsia="Times New Roman"/>
                <w:color w:val="000000"/>
                <w:sz w:val="20"/>
                <w:szCs w:val="20"/>
                <w:lang w:val="fr-FR" w:eastAsia="fr-FR"/>
              </w:rPr>
            </w:pPr>
            <w:r w:rsidRPr="007E35B2">
              <w:rPr>
                <w:rFonts w:eastAsia="Times New Roman"/>
                <w:color w:val="000000"/>
                <w:sz w:val="20"/>
                <w:szCs w:val="20"/>
                <w:lang w:val="fr-FR" w:eastAsia="fr-FR"/>
              </w:rPr>
              <w:t>(en %)</w:t>
            </w:r>
          </w:p>
        </w:tc>
      </w:tr>
      <w:tr w:rsidR="007E35B2" w:rsidRPr="007E35B2" w14:paraId="5E65933D" w14:textId="77777777" w:rsidTr="007E35B2">
        <w:trPr>
          <w:trHeight w:val="300"/>
        </w:trPr>
        <w:tc>
          <w:tcPr>
            <w:tcW w:w="2080" w:type="dxa"/>
            <w:vMerge/>
            <w:tcBorders>
              <w:top w:val="single" w:sz="8" w:space="0" w:color="auto"/>
              <w:left w:val="single" w:sz="8" w:space="0" w:color="auto"/>
              <w:bottom w:val="single" w:sz="8" w:space="0" w:color="000000"/>
              <w:right w:val="double" w:sz="6" w:space="0" w:color="auto"/>
            </w:tcBorders>
            <w:vAlign w:val="center"/>
            <w:hideMark/>
          </w:tcPr>
          <w:p w14:paraId="480D765D" w14:textId="77777777" w:rsidR="007E35B2" w:rsidRPr="007E35B2" w:rsidRDefault="007E35B2" w:rsidP="007E35B2">
            <w:pPr>
              <w:widowControl/>
              <w:autoSpaceDE/>
              <w:autoSpaceDN/>
              <w:rPr>
                <w:rFonts w:eastAsia="Times New Roman"/>
                <w:color w:val="000000"/>
                <w:sz w:val="20"/>
                <w:szCs w:val="20"/>
                <w:lang w:val="fr-FR" w:eastAsia="fr-FR"/>
              </w:rPr>
            </w:pPr>
          </w:p>
        </w:tc>
        <w:tc>
          <w:tcPr>
            <w:tcW w:w="1200" w:type="dxa"/>
            <w:tcBorders>
              <w:top w:val="nil"/>
              <w:left w:val="nil"/>
              <w:bottom w:val="nil"/>
              <w:right w:val="single" w:sz="8" w:space="0" w:color="auto"/>
            </w:tcBorders>
            <w:shd w:val="clear" w:color="auto" w:fill="auto"/>
            <w:vAlign w:val="center"/>
            <w:hideMark/>
          </w:tcPr>
          <w:p w14:paraId="4782963E" w14:textId="77777777" w:rsidR="007E35B2" w:rsidRPr="007E35B2" w:rsidRDefault="007E35B2" w:rsidP="007E35B2">
            <w:pPr>
              <w:widowControl/>
              <w:autoSpaceDE/>
              <w:autoSpaceDN/>
              <w:jc w:val="center"/>
              <w:rPr>
                <w:rFonts w:eastAsia="Times New Roman"/>
                <w:color w:val="000000"/>
                <w:sz w:val="20"/>
                <w:szCs w:val="20"/>
                <w:lang w:val="fr-FR" w:eastAsia="fr-FR"/>
              </w:rPr>
            </w:pPr>
            <w:r w:rsidRPr="007E35B2">
              <w:rPr>
                <w:rFonts w:eastAsia="Times New Roman"/>
                <w:color w:val="000000"/>
                <w:sz w:val="20"/>
                <w:szCs w:val="20"/>
                <w:lang w:val="fr-FR" w:eastAsia="fr-FR"/>
              </w:rPr>
              <w:t>Nouvelle</w:t>
            </w:r>
          </w:p>
        </w:tc>
        <w:tc>
          <w:tcPr>
            <w:tcW w:w="1200" w:type="dxa"/>
            <w:tcBorders>
              <w:top w:val="nil"/>
              <w:left w:val="nil"/>
              <w:bottom w:val="nil"/>
              <w:right w:val="single" w:sz="8" w:space="0" w:color="auto"/>
            </w:tcBorders>
            <w:shd w:val="clear" w:color="auto" w:fill="auto"/>
            <w:vAlign w:val="center"/>
            <w:hideMark/>
          </w:tcPr>
          <w:p w14:paraId="77CA94CC" w14:textId="77777777" w:rsidR="007E35B2" w:rsidRPr="007E35B2" w:rsidRDefault="007E35B2" w:rsidP="007E35B2">
            <w:pPr>
              <w:widowControl/>
              <w:autoSpaceDE/>
              <w:autoSpaceDN/>
              <w:jc w:val="center"/>
              <w:rPr>
                <w:rFonts w:eastAsia="Times New Roman"/>
                <w:color w:val="000000"/>
                <w:sz w:val="20"/>
                <w:szCs w:val="20"/>
                <w:lang w:val="fr-FR" w:eastAsia="fr-FR"/>
              </w:rPr>
            </w:pPr>
            <w:r w:rsidRPr="007E35B2">
              <w:rPr>
                <w:rFonts w:eastAsia="Times New Roman"/>
                <w:color w:val="000000"/>
                <w:sz w:val="20"/>
                <w:szCs w:val="20"/>
                <w:lang w:val="fr-FR" w:eastAsia="fr-FR"/>
              </w:rPr>
              <w:t>Ancienne</w:t>
            </w:r>
          </w:p>
        </w:tc>
        <w:tc>
          <w:tcPr>
            <w:tcW w:w="1200" w:type="dxa"/>
            <w:tcBorders>
              <w:top w:val="nil"/>
              <w:left w:val="nil"/>
              <w:bottom w:val="nil"/>
              <w:right w:val="double" w:sz="6" w:space="0" w:color="auto"/>
            </w:tcBorders>
            <w:shd w:val="clear" w:color="auto" w:fill="auto"/>
            <w:vAlign w:val="center"/>
            <w:hideMark/>
          </w:tcPr>
          <w:p w14:paraId="31BB52DE" w14:textId="77777777" w:rsidR="007E35B2" w:rsidRPr="007E35B2" w:rsidRDefault="007E35B2" w:rsidP="007E35B2">
            <w:pPr>
              <w:widowControl/>
              <w:autoSpaceDE/>
              <w:autoSpaceDN/>
              <w:jc w:val="center"/>
              <w:rPr>
                <w:rFonts w:eastAsia="Times New Roman"/>
                <w:i/>
                <w:iCs/>
                <w:color w:val="000000"/>
                <w:sz w:val="20"/>
                <w:szCs w:val="20"/>
                <w:lang w:val="fr-FR" w:eastAsia="fr-FR"/>
              </w:rPr>
            </w:pPr>
            <w:r w:rsidRPr="007E35B2">
              <w:rPr>
                <w:rFonts w:eastAsia="Times New Roman"/>
                <w:i/>
                <w:iCs/>
                <w:color w:val="000000"/>
                <w:sz w:val="20"/>
                <w:szCs w:val="20"/>
                <w:lang w:val="fr-FR" w:eastAsia="fr-FR"/>
              </w:rPr>
              <w:t>Écart</w:t>
            </w:r>
          </w:p>
        </w:tc>
        <w:tc>
          <w:tcPr>
            <w:tcW w:w="1200" w:type="dxa"/>
            <w:tcBorders>
              <w:top w:val="nil"/>
              <w:left w:val="nil"/>
              <w:bottom w:val="nil"/>
              <w:right w:val="single" w:sz="8" w:space="0" w:color="auto"/>
            </w:tcBorders>
            <w:shd w:val="clear" w:color="auto" w:fill="auto"/>
            <w:vAlign w:val="center"/>
            <w:hideMark/>
          </w:tcPr>
          <w:p w14:paraId="7A66D2C1" w14:textId="77777777" w:rsidR="007E35B2" w:rsidRPr="007E35B2" w:rsidRDefault="007E35B2" w:rsidP="007E35B2">
            <w:pPr>
              <w:widowControl/>
              <w:autoSpaceDE/>
              <w:autoSpaceDN/>
              <w:jc w:val="center"/>
              <w:rPr>
                <w:rFonts w:eastAsia="Times New Roman"/>
                <w:color w:val="000000"/>
                <w:sz w:val="20"/>
                <w:szCs w:val="20"/>
                <w:lang w:val="fr-FR" w:eastAsia="fr-FR"/>
              </w:rPr>
            </w:pPr>
            <w:r w:rsidRPr="007E35B2">
              <w:rPr>
                <w:rFonts w:eastAsia="Times New Roman"/>
                <w:color w:val="000000"/>
                <w:sz w:val="20"/>
                <w:szCs w:val="20"/>
                <w:lang w:val="fr-FR" w:eastAsia="fr-FR"/>
              </w:rPr>
              <w:t>Nouvelle</w:t>
            </w:r>
          </w:p>
        </w:tc>
        <w:tc>
          <w:tcPr>
            <w:tcW w:w="1200" w:type="dxa"/>
            <w:tcBorders>
              <w:top w:val="nil"/>
              <w:left w:val="nil"/>
              <w:bottom w:val="nil"/>
              <w:right w:val="single" w:sz="8" w:space="0" w:color="auto"/>
            </w:tcBorders>
            <w:shd w:val="clear" w:color="auto" w:fill="auto"/>
            <w:vAlign w:val="center"/>
            <w:hideMark/>
          </w:tcPr>
          <w:p w14:paraId="55B03A96" w14:textId="77777777" w:rsidR="007E35B2" w:rsidRPr="007E35B2" w:rsidRDefault="007E35B2" w:rsidP="007E35B2">
            <w:pPr>
              <w:widowControl/>
              <w:autoSpaceDE/>
              <w:autoSpaceDN/>
              <w:jc w:val="center"/>
              <w:rPr>
                <w:rFonts w:eastAsia="Times New Roman"/>
                <w:color w:val="000000"/>
                <w:sz w:val="20"/>
                <w:szCs w:val="20"/>
                <w:lang w:val="fr-FR" w:eastAsia="fr-FR"/>
              </w:rPr>
            </w:pPr>
            <w:r w:rsidRPr="007E35B2">
              <w:rPr>
                <w:rFonts w:eastAsia="Times New Roman"/>
                <w:color w:val="000000"/>
                <w:sz w:val="20"/>
                <w:szCs w:val="20"/>
                <w:lang w:val="fr-FR" w:eastAsia="fr-FR"/>
              </w:rPr>
              <w:t>Ancienne</w:t>
            </w:r>
          </w:p>
        </w:tc>
        <w:tc>
          <w:tcPr>
            <w:tcW w:w="1200" w:type="dxa"/>
            <w:tcBorders>
              <w:top w:val="nil"/>
              <w:left w:val="nil"/>
              <w:bottom w:val="nil"/>
              <w:right w:val="single" w:sz="8" w:space="0" w:color="auto"/>
            </w:tcBorders>
            <w:shd w:val="clear" w:color="auto" w:fill="auto"/>
            <w:vAlign w:val="center"/>
            <w:hideMark/>
          </w:tcPr>
          <w:p w14:paraId="64C46BB9" w14:textId="77777777" w:rsidR="007E35B2" w:rsidRPr="007E35B2" w:rsidRDefault="007E35B2" w:rsidP="007E35B2">
            <w:pPr>
              <w:widowControl/>
              <w:autoSpaceDE/>
              <w:autoSpaceDN/>
              <w:jc w:val="center"/>
              <w:rPr>
                <w:rFonts w:eastAsia="Times New Roman"/>
                <w:i/>
                <w:iCs/>
                <w:color w:val="000000"/>
                <w:sz w:val="20"/>
                <w:szCs w:val="20"/>
                <w:lang w:val="fr-FR" w:eastAsia="fr-FR"/>
              </w:rPr>
            </w:pPr>
            <w:r w:rsidRPr="007E35B2">
              <w:rPr>
                <w:rFonts w:eastAsia="Times New Roman"/>
                <w:i/>
                <w:iCs/>
                <w:color w:val="000000"/>
                <w:sz w:val="20"/>
                <w:szCs w:val="20"/>
                <w:lang w:val="fr-FR" w:eastAsia="fr-FR"/>
              </w:rPr>
              <w:t>Écart</w:t>
            </w:r>
          </w:p>
        </w:tc>
      </w:tr>
      <w:tr w:rsidR="007E35B2" w:rsidRPr="007E35B2" w14:paraId="2DA01DC8" w14:textId="77777777" w:rsidTr="007E35B2">
        <w:trPr>
          <w:trHeight w:val="315"/>
        </w:trPr>
        <w:tc>
          <w:tcPr>
            <w:tcW w:w="2080" w:type="dxa"/>
            <w:vMerge/>
            <w:tcBorders>
              <w:top w:val="single" w:sz="8" w:space="0" w:color="auto"/>
              <w:left w:val="single" w:sz="8" w:space="0" w:color="auto"/>
              <w:bottom w:val="single" w:sz="8" w:space="0" w:color="000000"/>
              <w:right w:val="double" w:sz="6" w:space="0" w:color="auto"/>
            </w:tcBorders>
            <w:vAlign w:val="center"/>
            <w:hideMark/>
          </w:tcPr>
          <w:p w14:paraId="79CE6EBD" w14:textId="77777777" w:rsidR="007E35B2" w:rsidRPr="007E35B2" w:rsidRDefault="007E35B2" w:rsidP="007E35B2">
            <w:pPr>
              <w:widowControl/>
              <w:autoSpaceDE/>
              <w:autoSpaceDN/>
              <w:rPr>
                <w:rFonts w:eastAsia="Times New Roman"/>
                <w:color w:val="000000"/>
                <w:sz w:val="20"/>
                <w:szCs w:val="20"/>
                <w:lang w:val="fr-FR" w:eastAsia="fr-FR"/>
              </w:rPr>
            </w:pPr>
          </w:p>
        </w:tc>
        <w:tc>
          <w:tcPr>
            <w:tcW w:w="1200" w:type="dxa"/>
            <w:tcBorders>
              <w:top w:val="nil"/>
              <w:left w:val="nil"/>
              <w:bottom w:val="single" w:sz="8" w:space="0" w:color="000000"/>
              <w:right w:val="single" w:sz="8" w:space="0" w:color="auto"/>
            </w:tcBorders>
            <w:shd w:val="clear" w:color="auto" w:fill="auto"/>
            <w:vAlign w:val="center"/>
            <w:hideMark/>
          </w:tcPr>
          <w:p w14:paraId="7F7B31DB" w14:textId="77777777" w:rsidR="007E35B2" w:rsidRPr="007E35B2" w:rsidRDefault="007E35B2" w:rsidP="007E35B2">
            <w:pPr>
              <w:widowControl/>
              <w:autoSpaceDE/>
              <w:autoSpaceDN/>
              <w:jc w:val="center"/>
              <w:rPr>
                <w:rFonts w:eastAsia="Times New Roman"/>
                <w:color w:val="000000"/>
                <w:sz w:val="20"/>
                <w:szCs w:val="20"/>
                <w:lang w:val="fr-FR" w:eastAsia="fr-FR"/>
              </w:rPr>
            </w:pPr>
            <w:r w:rsidRPr="007E35B2">
              <w:rPr>
                <w:rFonts w:eastAsia="Times New Roman"/>
                <w:color w:val="000000"/>
                <w:sz w:val="20"/>
                <w:szCs w:val="20"/>
                <w:lang w:val="fr-FR" w:eastAsia="fr-FR"/>
              </w:rPr>
              <w:t>série</w:t>
            </w:r>
          </w:p>
        </w:tc>
        <w:tc>
          <w:tcPr>
            <w:tcW w:w="1200" w:type="dxa"/>
            <w:tcBorders>
              <w:top w:val="nil"/>
              <w:left w:val="nil"/>
              <w:bottom w:val="single" w:sz="8" w:space="0" w:color="000000"/>
              <w:right w:val="single" w:sz="8" w:space="0" w:color="auto"/>
            </w:tcBorders>
            <w:shd w:val="clear" w:color="auto" w:fill="auto"/>
            <w:vAlign w:val="center"/>
            <w:hideMark/>
          </w:tcPr>
          <w:p w14:paraId="34349FA9" w14:textId="77777777" w:rsidR="007E35B2" w:rsidRPr="007E35B2" w:rsidRDefault="007E35B2" w:rsidP="007E35B2">
            <w:pPr>
              <w:widowControl/>
              <w:autoSpaceDE/>
              <w:autoSpaceDN/>
              <w:jc w:val="center"/>
              <w:rPr>
                <w:rFonts w:eastAsia="Times New Roman"/>
                <w:color w:val="000000"/>
                <w:sz w:val="20"/>
                <w:szCs w:val="20"/>
                <w:lang w:val="fr-FR" w:eastAsia="fr-FR"/>
              </w:rPr>
            </w:pPr>
            <w:r w:rsidRPr="007E35B2">
              <w:rPr>
                <w:rFonts w:eastAsia="Times New Roman"/>
                <w:color w:val="000000"/>
                <w:sz w:val="20"/>
                <w:szCs w:val="20"/>
                <w:lang w:val="fr-FR" w:eastAsia="fr-FR"/>
              </w:rPr>
              <w:t>série</w:t>
            </w:r>
          </w:p>
        </w:tc>
        <w:tc>
          <w:tcPr>
            <w:tcW w:w="1200" w:type="dxa"/>
            <w:tcBorders>
              <w:top w:val="nil"/>
              <w:left w:val="nil"/>
              <w:bottom w:val="single" w:sz="8" w:space="0" w:color="auto"/>
              <w:right w:val="double" w:sz="6" w:space="0" w:color="auto"/>
            </w:tcBorders>
            <w:shd w:val="clear" w:color="auto" w:fill="auto"/>
            <w:vAlign w:val="center"/>
            <w:hideMark/>
          </w:tcPr>
          <w:p w14:paraId="61DDEF08" w14:textId="77777777" w:rsidR="007E35B2" w:rsidRPr="007E35B2" w:rsidRDefault="007E35B2" w:rsidP="007E35B2">
            <w:pPr>
              <w:widowControl/>
              <w:autoSpaceDE/>
              <w:autoSpaceDN/>
              <w:jc w:val="center"/>
              <w:rPr>
                <w:rFonts w:eastAsia="Times New Roman"/>
                <w:i/>
                <w:iCs/>
                <w:color w:val="000000"/>
                <w:sz w:val="20"/>
                <w:szCs w:val="20"/>
                <w:lang w:val="fr-FR" w:eastAsia="fr-FR"/>
              </w:rPr>
            </w:pPr>
            <w:r w:rsidRPr="007E35B2">
              <w:rPr>
                <w:rFonts w:eastAsia="Times New Roman"/>
                <w:i/>
                <w:iCs/>
                <w:color w:val="000000"/>
                <w:sz w:val="20"/>
                <w:szCs w:val="20"/>
                <w:lang w:val="fr-FR" w:eastAsia="fr-FR"/>
              </w:rPr>
              <w:t>(en %)</w:t>
            </w:r>
          </w:p>
        </w:tc>
        <w:tc>
          <w:tcPr>
            <w:tcW w:w="1200" w:type="dxa"/>
            <w:tcBorders>
              <w:top w:val="nil"/>
              <w:left w:val="nil"/>
              <w:bottom w:val="single" w:sz="8" w:space="0" w:color="000000"/>
              <w:right w:val="single" w:sz="8" w:space="0" w:color="auto"/>
            </w:tcBorders>
            <w:shd w:val="clear" w:color="auto" w:fill="auto"/>
            <w:vAlign w:val="center"/>
            <w:hideMark/>
          </w:tcPr>
          <w:p w14:paraId="1A28018A" w14:textId="77777777" w:rsidR="007E35B2" w:rsidRPr="007E35B2" w:rsidRDefault="007E35B2" w:rsidP="007E35B2">
            <w:pPr>
              <w:widowControl/>
              <w:autoSpaceDE/>
              <w:autoSpaceDN/>
              <w:jc w:val="center"/>
              <w:rPr>
                <w:rFonts w:eastAsia="Times New Roman"/>
                <w:color w:val="000000"/>
                <w:sz w:val="20"/>
                <w:szCs w:val="20"/>
                <w:lang w:val="fr-FR" w:eastAsia="fr-FR"/>
              </w:rPr>
            </w:pPr>
            <w:r w:rsidRPr="007E35B2">
              <w:rPr>
                <w:rFonts w:eastAsia="Times New Roman"/>
                <w:color w:val="000000"/>
                <w:sz w:val="20"/>
                <w:szCs w:val="20"/>
                <w:lang w:val="fr-FR" w:eastAsia="fr-FR"/>
              </w:rPr>
              <w:t>série</w:t>
            </w:r>
          </w:p>
        </w:tc>
        <w:tc>
          <w:tcPr>
            <w:tcW w:w="1200" w:type="dxa"/>
            <w:tcBorders>
              <w:top w:val="nil"/>
              <w:left w:val="nil"/>
              <w:bottom w:val="single" w:sz="8" w:space="0" w:color="000000"/>
              <w:right w:val="single" w:sz="8" w:space="0" w:color="auto"/>
            </w:tcBorders>
            <w:shd w:val="clear" w:color="auto" w:fill="auto"/>
            <w:vAlign w:val="center"/>
            <w:hideMark/>
          </w:tcPr>
          <w:p w14:paraId="0BCFD9BC" w14:textId="77777777" w:rsidR="007E35B2" w:rsidRPr="007E35B2" w:rsidRDefault="007E35B2" w:rsidP="007E35B2">
            <w:pPr>
              <w:widowControl/>
              <w:autoSpaceDE/>
              <w:autoSpaceDN/>
              <w:jc w:val="center"/>
              <w:rPr>
                <w:rFonts w:eastAsia="Times New Roman"/>
                <w:color w:val="000000"/>
                <w:sz w:val="20"/>
                <w:szCs w:val="20"/>
                <w:lang w:val="fr-FR" w:eastAsia="fr-FR"/>
              </w:rPr>
            </w:pPr>
            <w:r w:rsidRPr="007E35B2">
              <w:rPr>
                <w:rFonts w:eastAsia="Times New Roman"/>
                <w:color w:val="000000"/>
                <w:sz w:val="20"/>
                <w:szCs w:val="20"/>
                <w:lang w:val="fr-FR" w:eastAsia="fr-FR"/>
              </w:rPr>
              <w:t>série</w:t>
            </w:r>
          </w:p>
        </w:tc>
        <w:tc>
          <w:tcPr>
            <w:tcW w:w="1200" w:type="dxa"/>
            <w:tcBorders>
              <w:top w:val="nil"/>
              <w:left w:val="nil"/>
              <w:bottom w:val="single" w:sz="8" w:space="0" w:color="auto"/>
              <w:right w:val="single" w:sz="8" w:space="0" w:color="auto"/>
            </w:tcBorders>
            <w:shd w:val="clear" w:color="auto" w:fill="auto"/>
            <w:vAlign w:val="center"/>
            <w:hideMark/>
          </w:tcPr>
          <w:p w14:paraId="3FE0C987" w14:textId="77777777" w:rsidR="007E35B2" w:rsidRPr="007E35B2" w:rsidRDefault="007E35B2" w:rsidP="007E35B2">
            <w:pPr>
              <w:widowControl/>
              <w:autoSpaceDE/>
              <w:autoSpaceDN/>
              <w:jc w:val="center"/>
              <w:rPr>
                <w:rFonts w:eastAsia="Times New Roman"/>
                <w:i/>
                <w:iCs/>
                <w:color w:val="000000"/>
                <w:sz w:val="20"/>
                <w:szCs w:val="20"/>
                <w:lang w:val="fr-FR" w:eastAsia="fr-FR"/>
              </w:rPr>
            </w:pPr>
            <w:r w:rsidRPr="007E35B2">
              <w:rPr>
                <w:rFonts w:eastAsia="Times New Roman"/>
                <w:i/>
                <w:iCs/>
                <w:color w:val="000000"/>
                <w:sz w:val="20"/>
                <w:szCs w:val="20"/>
                <w:lang w:val="fr-FR" w:eastAsia="fr-FR"/>
              </w:rPr>
              <w:t>(en point)</w:t>
            </w:r>
          </w:p>
        </w:tc>
      </w:tr>
      <w:tr w:rsidR="007E35B2" w:rsidRPr="007E35B2" w14:paraId="57316A7D" w14:textId="77777777" w:rsidTr="007E35B2">
        <w:trPr>
          <w:trHeight w:val="315"/>
        </w:trPr>
        <w:tc>
          <w:tcPr>
            <w:tcW w:w="2080" w:type="dxa"/>
            <w:tcBorders>
              <w:top w:val="nil"/>
              <w:left w:val="single" w:sz="8" w:space="0" w:color="auto"/>
              <w:bottom w:val="single" w:sz="8" w:space="0" w:color="auto"/>
              <w:right w:val="double" w:sz="6" w:space="0" w:color="auto"/>
            </w:tcBorders>
            <w:shd w:val="clear" w:color="auto" w:fill="auto"/>
            <w:noWrap/>
            <w:vAlign w:val="center"/>
            <w:hideMark/>
          </w:tcPr>
          <w:p w14:paraId="72A33E0C" w14:textId="77777777" w:rsidR="007E35B2" w:rsidRPr="007E35B2" w:rsidRDefault="007E35B2" w:rsidP="007E35B2">
            <w:pPr>
              <w:widowControl/>
              <w:autoSpaceDE/>
              <w:autoSpaceDN/>
              <w:jc w:val="right"/>
              <w:rPr>
                <w:rFonts w:eastAsia="Times New Roman"/>
                <w:color w:val="000000"/>
                <w:sz w:val="20"/>
                <w:szCs w:val="20"/>
                <w:lang w:val="fr-FR" w:eastAsia="fr-FR"/>
              </w:rPr>
            </w:pPr>
            <w:r w:rsidRPr="007E35B2">
              <w:rPr>
                <w:rFonts w:eastAsia="Times New Roman"/>
                <w:color w:val="000000"/>
                <w:sz w:val="20"/>
                <w:szCs w:val="20"/>
                <w:lang w:val="fr-FR" w:eastAsia="fr-FR"/>
              </w:rPr>
              <w:t>4e  trimestre 2022</w:t>
            </w:r>
          </w:p>
        </w:tc>
        <w:tc>
          <w:tcPr>
            <w:tcW w:w="1200" w:type="dxa"/>
            <w:tcBorders>
              <w:top w:val="nil"/>
              <w:left w:val="nil"/>
              <w:bottom w:val="double" w:sz="6" w:space="0" w:color="auto"/>
              <w:right w:val="single" w:sz="8" w:space="0" w:color="auto"/>
            </w:tcBorders>
            <w:shd w:val="clear" w:color="auto" w:fill="auto"/>
            <w:noWrap/>
            <w:vAlign w:val="center"/>
            <w:hideMark/>
          </w:tcPr>
          <w:p w14:paraId="7B903BA1" w14:textId="77777777" w:rsidR="007E35B2" w:rsidRPr="007E35B2" w:rsidRDefault="007E35B2" w:rsidP="007E35B2">
            <w:pPr>
              <w:widowControl/>
              <w:autoSpaceDE/>
              <w:autoSpaceDN/>
              <w:jc w:val="center"/>
              <w:rPr>
                <w:rFonts w:eastAsia="Times New Roman"/>
                <w:color w:val="000000"/>
                <w:sz w:val="20"/>
                <w:szCs w:val="20"/>
                <w:lang w:val="fr-FR" w:eastAsia="fr-FR"/>
              </w:rPr>
            </w:pPr>
            <w:r w:rsidRPr="007E35B2">
              <w:rPr>
                <w:rFonts w:eastAsia="Times New Roman"/>
                <w:color w:val="000000"/>
                <w:sz w:val="20"/>
                <w:szCs w:val="20"/>
                <w:lang w:val="fr-FR" w:eastAsia="fr-FR"/>
              </w:rPr>
              <w:t>5 102,8</w:t>
            </w:r>
          </w:p>
        </w:tc>
        <w:tc>
          <w:tcPr>
            <w:tcW w:w="1200" w:type="dxa"/>
            <w:tcBorders>
              <w:top w:val="nil"/>
              <w:left w:val="nil"/>
              <w:bottom w:val="double" w:sz="6" w:space="0" w:color="auto"/>
              <w:right w:val="single" w:sz="8" w:space="0" w:color="auto"/>
            </w:tcBorders>
            <w:shd w:val="clear" w:color="auto" w:fill="auto"/>
            <w:noWrap/>
            <w:vAlign w:val="center"/>
            <w:hideMark/>
          </w:tcPr>
          <w:p w14:paraId="674C97A2" w14:textId="77777777" w:rsidR="007E35B2" w:rsidRPr="007E35B2" w:rsidRDefault="007E35B2" w:rsidP="007E35B2">
            <w:pPr>
              <w:widowControl/>
              <w:autoSpaceDE/>
              <w:autoSpaceDN/>
              <w:jc w:val="center"/>
              <w:rPr>
                <w:rFonts w:eastAsia="Times New Roman"/>
                <w:color w:val="000000"/>
                <w:sz w:val="20"/>
                <w:szCs w:val="20"/>
                <w:lang w:val="fr-FR" w:eastAsia="fr-FR"/>
              </w:rPr>
            </w:pPr>
            <w:r w:rsidRPr="007E35B2">
              <w:rPr>
                <w:rFonts w:eastAsia="Times New Roman"/>
                <w:color w:val="000000"/>
                <w:sz w:val="20"/>
                <w:szCs w:val="20"/>
                <w:lang w:val="fr-FR" w:eastAsia="fr-FR"/>
              </w:rPr>
              <w:t>5 108,6</w:t>
            </w:r>
          </w:p>
        </w:tc>
        <w:tc>
          <w:tcPr>
            <w:tcW w:w="1200" w:type="dxa"/>
            <w:tcBorders>
              <w:top w:val="nil"/>
              <w:left w:val="nil"/>
              <w:bottom w:val="double" w:sz="6" w:space="0" w:color="auto"/>
              <w:right w:val="single" w:sz="8" w:space="0" w:color="auto"/>
            </w:tcBorders>
            <w:shd w:val="clear" w:color="auto" w:fill="auto"/>
            <w:noWrap/>
            <w:vAlign w:val="center"/>
            <w:hideMark/>
          </w:tcPr>
          <w:p w14:paraId="0061FD58" w14:textId="77777777" w:rsidR="007E35B2" w:rsidRPr="007E35B2" w:rsidRDefault="007E35B2" w:rsidP="007E35B2">
            <w:pPr>
              <w:widowControl/>
              <w:autoSpaceDE/>
              <w:autoSpaceDN/>
              <w:jc w:val="center"/>
              <w:rPr>
                <w:rFonts w:eastAsia="Times New Roman"/>
                <w:color w:val="000000"/>
                <w:sz w:val="20"/>
                <w:szCs w:val="20"/>
                <w:lang w:val="fr-FR" w:eastAsia="fr-FR"/>
              </w:rPr>
            </w:pPr>
            <w:r w:rsidRPr="007E35B2">
              <w:rPr>
                <w:rFonts w:eastAsia="Times New Roman"/>
                <w:color w:val="000000"/>
                <w:sz w:val="20"/>
                <w:szCs w:val="20"/>
                <w:lang w:val="fr-FR" w:eastAsia="fr-FR"/>
              </w:rPr>
              <w:t>-0,1</w:t>
            </w:r>
          </w:p>
        </w:tc>
        <w:tc>
          <w:tcPr>
            <w:tcW w:w="1200" w:type="dxa"/>
            <w:tcBorders>
              <w:top w:val="nil"/>
              <w:left w:val="nil"/>
              <w:bottom w:val="double" w:sz="6" w:space="0" w:color="auto"/>
              <w:right w:val="single" w:sz="8" w:space="0" w:color="auto"/>
            </w:tcBorders>
            <w:shd w:val="clear" w:color="auto" w:fill="auto"/>
            <w:noWrap/>
            <w:vAlign w:val="center"/>
            <w:hideMark/>
          </w:tcPr>
          <w:p w14:paraId="4A40C421" w14:textId="77777777" w:rsidR="007E35B2" w:rsidRPr="007E35B2" w:rsidRDefault="007E35B2" w:rsidP="007E35B2">
            <w:pPr>
              <w:widowControl/>
              <w:autoSpaceDE/>
              <w:autoSpaceDN/>
              <w:jc w:val="center"/>
              <w:rPr>
                <w:rFonts w:eastAsia="Times New Roman"/>
                <w:color w:val="000000"/>
                <w:sz w:val="20"/>
                <w:szCs w:val="20"/>
                <w:lang w:val="fr-FR" w:eastAsia="fr-FR"/>
              </w:rPr>
            </w:pPr>
            <w:r w:rsidRPr="007E35B2">
              <w:rPr>
                <w:rFonts w:eastAsia="Times New Roman"/>
                <w:color w:val="000000"/>
                <w:sz w:val="20"/>
                <w:szCs w:val="20"/>
                <w:lang w:val="fr-FR" w:eastAsia="fr-FR"/>
              </w:rPr>
              <w:t>-0,8</w:t>
            </w:r>
          </w:p>
        </w:tc>
        <w:tc>
          <w:tcPr>
            <w:tcW w:w="1200" w:type="dxa"/>
            <w:tcBorders>
              <w:top w:val="nil"/>
              <w:left w:val="nil"/>
              <w:bottom w:val="double" w:sz="6" w:space="0" w:color="auto"/>
              <w:right w:val="single" w:sz="8" w:space="0" w:color="auto"/>
            </w:tcBorders>
            <w:shd w:val="clear" w:color="auto" w:fill="auto"/>
            <w:noWrap/>
            <w:vAlign w:val="center"/>
            <w:hideMark/>
          </w:tcPr>
          <w:p w14:paraId="31B0F172" w14:textId="77777777" w:rsidR="007E35B2" w:rsidRPr="007E35B2" w:rsidRDefault="007E35B2" w:rsidP="007E35B2">
            <w:pPr>
              <w:widowControl/>
              <w:autoSpaceDE/>
              <w:autoSpaceDN/>
              <w:jc w:val="center"/>
              <w:rPr>
                <w:rFonts w:eastAsia="Times New Roman"/>
                <w:color w:val="000000"/>
                <w:sz w:val="20"/>
                <w:szCs w:val="20"/>
                <w:lang w:val="fr-FR" w:eastAsia="fr-FR"/>
              </w:rPr>
            </w:pPr>
            <w:r w:rsidRPr="007E35B2">
              <w:rPr>
                <w:rFonts w:eastAsia="Times New Roman"/>
                <w:color w:val="000000"/>
                <w:sz w:val="20"/>
                <w:szCs w:val="20"/>
                <w:lang w:val="fr-FR" w:eastAsia="fr-FR"/>
              </w:rPr>
              <w:t>-0,7</w:t>
            </w:r>
          </w:p>
        </w:tc>
        <w:tc>
          <w:tcPr>
            <w:tcW w:w="1200" w:type="dxa"/>
            <w:tcBorders>
              <w:top w:val="nil"/>
              <w:left w:val="nil"/>
              <w:bottom w:val="double" w:sz="6" w:space="0" w:color="auto"/>
              <w:right w:val="single" w:sz="8" w:space="0" w:color="auto"/>
            </w:tcBorders>
            <w:shd w:val="clear" w:color="auto" w:fill="auto"/>
            <w:noWrap/>
            <w:vAlign w:val="center"/>
            <w:hideMark/>
          </w:tcPr>
          <w:p w14:paraId="6C2B60E7" w14:textId="77777777" w:rsidR="007E35B2" w:rsidRPr="007E35B2" w:rsidRDefault="007E35B2" w:rsidP="007E35B2">
            <w:pPr>
              <w:widowControl/>
              <w:autoSpaceDE/>
              <w:autoSpaceDN/>
              <w:jc w:val="center"/>
              <w:rPr>
                <w:rFonts w:eastAsia="Times New Roman"/>
                <w:color w:val="000000"/>
                <w:sz w:val="20"/>
                <w:szCs w:val="20"/>
                <w:lang w:val="fr-FR" w:eastAsia="fr-FR"/>
              </w:rPr>
            </w:pPr>
            <w:r w:rsidRPr="007E35B2">
              <w:rPr>
                <w:rFonts w:eastAsia="Times New Roman"/>
                <w:color w:val="000000"/>
                <w:sz w:val="20"/>
                <w:szCs w:val="20"/>
                <w:lang w:val="fr-FR" w:eastAsia="fr-FR"/>
              </w:rPr>
              <w:t>-0,1</w:t>
            </w:r>
          </w:p>
        </w:tc>
      </w:tr>
      <w:tr w:rsidR="007E35B2" w:rsidRPr="007E35B2" w14:paraId="7C58BBE2" w14:textId="77777777" w:rsidTr="007E35B2">
        <w:trPr>
          <w:trHeight w:val="315"/>
        </w:trPr>
        <w:tc>
          <w:tcPr>
            <w:tcW w:w="2080" w:type="dxa"/>
            <w:tcBorders>
              <w:top w:val="nil"/>
              <w:left w:val="single" w:sz="8" w:space="0" w:color="auto"/>
              <w:bottom w:val="single" w:sz="8" w:space="0" w:color="auto"/>
              <w:right w:val="double" w:sz="6" w:space="0" w:color="auto"/>
            </w:tcBorders>
            <w:shd w:val="clear" w:color="auto" w:fill="auto"/>
            <w:noWrap/>
            <w:vAlign w:val="center"/>
            <w:hideMark/>
          </w:tcPr>
          <w:p w14:paraId="1DCF1EE5" w14:textId="77777777" w:rsidR="007E35B2" w:rsidRPr="007E35B2" w:rsidRDefault="007E35B2" w:rsidP="007E35B2">
            <w:pPr>
              <w:widowControl/>
              <w:autoSpaceDE/>
              <w:autoSpaceDN/>
              <w:jc w:val="right"/>
              <w:rPr>
                <w:rFonts w:eastAsia="Times New Roman"/>
                <w:color w:val="000000"/>
                <w:sz w:val="20"/>
                <w:szCs w:val="20"/>
                <w:lang w:val="fr-FR" w:eastAsia="fr-FR"/>
              </w:rPr>
            </w:pPr>
            <w:r w:rsidRPr="007E35B2">
              <w:rPr>
                <w:rFonts w:eastAsia="Times New Roman"/>
                <w:color w:val="000000"/>
                <w:sz w:val="20"/>
                <w:szCs w:val="20"/>
                <w:lang w:val="fr-FR" w:eastAsia="fr-FR"/>
              </w:rPr>
              <w:t>1er  trimestre 2023</w:t>
            </w:r>
          </w:p>
        </w:tc>
        <w:tc>
          <w:tcPr>
            <w:tcW w:w="1200" w:type="dxa"/>
            <w:tcBorders>
              <w:top w:val="nil"/>
              <w:left w:val="nil"/>
              <w:bottom w:val="double" w:sz="6" w:space="0" w:color="auto"/>
              <w:right w:val="single" w:sz="8" w:space="0" w:color="auto"/>
            </w:tcBorders>
            <w:shd w:val="clear" w:color="auto" w:fill="auto"/>
            <w:noWrap/>
            <w:vAlign w:val="center"/>
            <w:hideMark/>
          </w:tcPr>
          <w:p w14:paraId="2DE0F6BB" w14:textId="77777777" w:rsidR="007E35B2" w:rsidRPr="007E35B2" w:rsidRDefault="007E35B2" w:rsidP="007E35B2">
            <w:pPr>
              <w:widowControl/>
              <w:autoSpaceDE/>
              <w:autoSpaceDN/>
              <w:jc w:val="center"/>
              <w:rPr>
                <w:rFonts w:eastAsia="Times New Roman"/>
                <w:color w:val="000000"/>
                <w:sz w:val="20"/>
                <w:szCs w:val="20"/>
                <w:lang w:val="fr-FR" w:eastAsia="fr-FR"/>
              </w:rPr>
            </w:pPr>
            <w:r w:rsidRPr="007E35B2">
              <w:rPr>
                <w:rFonts w:eastAsia="Times New Roman"/>
                <w:color w:val="000000"/>
                <w:sz w:val="20"/>
                <w:szCs w:val="20"/>
                <w:lang w:val="fr-FR" w:eastAsia="fr-FR"/>
              </w:rPr>
              <w:t>5 088,9</w:t>
            </w:r>
          </w:p>
        </w:tc>
        <w:tc>
          <w:tcPr>
            <w:tcW w:w="1200" w:type="dxa"/>
            <w:tcBorders>
              <w:top w:val="nil"/>
              <w:left w:val="nil"/>
              <w:bottom w:val="double" w:sz="6" w:space="0" w:color="auto"/>
              <w:right w:val="single" w:sz="8" w:space="0" w:color="auto"/>
            </w:tcBorders>
            <w:shd w:val="clear" w:color="auto" w:fill="auto"/>
            <w:noWrap/>
            <w:vAlign w:val="center"/>
            <w:hideMark/>
          </w:tcPr>
          <w:p w14:paraId="2A663EF9" w14:textId="77777777" w:rsidR="007E35B2" w:rsidRPr="007E35B2" w:rsidRDefault="007E35B2" w:rsidP="007E35B2">
            <w:pPr>
              <w:widowControl/>
              <w:autoSpaceDE/>
              <w:autoSpaceDN/>
              <w:jc w:val="center"/>
              <w:rPr>
                <w:rFonts w:eastAsia="Times New Roman"/>
                <w:color w:val="000000"/>
                <w:sz w:val="20"/>
                <w:szCs w:val="20"/>
                <w:lang w:val="fr-FR" w:eastAsia="fr-FR"/>
              </w:rPr>
            </w:pPr>
            <w:r w:rsidRPr="007E35B2">
              <w:rPr>
                <w:rFonts w:eastAsia="Times New Roman"/>
                <w:color w:val="000000"/>
                <w:sz w:val="20"/>
                <w:szCs w:val="20"/>
                <w:lang w:val="fr-FR" w:eastAsia="fr-FR"/>
              </w:rPr>
              <w:t>5 089,6</w:t>
            </w:r>
          </w:p>
        </w:tc>
        <w:tc>
          <w:tcPr>
            <w:tcW w:w="1200" w:type="dxa"/>
            <w:tcBorders>
              <w:top w:val="nil"/>
              <w:left w:val="nil"/>
              <w:bottom w:val="double" w:sz="6" w:space="0" w:color="auto"/>
              <w:right w:val="single" w:sz="8" w:space="0" w:color="auto"/>
            </w:tcBorders>
            <w:shd w:val="clear" w:color="auto" w:fill="auto"/>
            <w:noWrap/>
            <w:vAlign w:val="center"/>
            <w:hideMark/>
          </w:tcPr>
          <w:p w14:paraId="2F8AA489" w14:textId="77777777" w:rsidR="007E35B2" w:rsidRPr="007E35B2" w:rsidRDefault="007E35B2" w:rsidP="007E35B2">
            <w:pPr>
              <w:widowControl/>
              <w:autoSpaceDE/>
              <w:autoSpaceDN/>
              <w:jc w:val="center"/>
              <w:rPr>
                <w:rFonts w:eastAsia="Times New Roman"/>
                <w:color w:val="000000"/>
                <w:sz w:val="20"/>
                <w:szCs w:val="20"/>
                <w:lang w:val="fr-FR" w:eastAsia="fr-FR"/>
              </w:rPr>
            </w:pPr>
            <w:r w:rsidRPr="007E35B2">
              <w:rPr>
                <w:rFonts w:eastAsia="Times New Roman"/>
                <w:color w:val="000000"/>
                <w:sz w:val="20"/>
                <w:szCs w:val="20"/>
                <w:lang w:val="fr-FR" w:eastAsia="fr-FR"/>
              </w:rPr>
              <w:t>0,0</w:t>
            </w:r>
          </w:p>
        </w:tc>
        <w:tc>
          <w:tcPr>
            <w:tcW w:w="1200" w:type="dxa"/>
            <w:tcBorders>
              <w:top w:val="nil"/>
              <w:left w:val="nil"/>
              <w:bottom w:val="double" w:sz="6" w:space="0" w:color="auto"/>
              <w:right w:val="single" w:sz="8" w:space="0" w:color="auto"/>
            </w:tcBorders>
            <w:shd w:val="clear" w:color="auto" w:fill="auto"/>
            <w:noWrap/>
            <w:vAlign w:val="center"/>
            <w:hideMark/>
          </w:tcPr>
          <w:p w14:paraId="74D6D995" w14:textId="77777777" w:rsidR="007E35B2" w:rsidRPr="007E35B2" w:rsidRDefault="007E35B2" w:rsidP="007E35B2">
            <w:pPr>
              <w:widowControl/>
              <w:autoSpaceDE/>
              <w:autoSpaceDN/>
              <w:jc w:val="center"/>
              <w:rPr>
                <w:rFonts w:eastAsia="Times New Roman"/>
                <w:color w:val="000000"/>
                <w:sz w:val="20"/>
                <w:szCs w:val="20"/>
                <w:lang w:val="fr-FR" w:eastAsia="fr-FR"/>
              </w:rPr>
            </w:pPr>
            <w:r w:rsidRPr="007E35B2">
              <w:rPr>
                <w:rFonts w:eastAsia="Times New Roman"/>
                <w:color w:val="000000"/>
                <w:sz w:val="20"/>
                <w:szCs w:val="20"/>
                <w:lang w:val="fr-FR" w:eastAsia="fr-FR"/>
              </w:rPr>
              <w:t>-0,3</w:t>
            </w:r>
          </w:p>
        </w:tc>
        <w:tc>
          <w:tcPr>
            <w:tcW w:w="1200" w:type="dxa"/>
            <w:tcBorders>
              <w:top w:val="nil"/>
              <w:left w:val="nil"/>
              <w:bottom w:val="double" w:sz="6" w:space="0" w:color="auto"/>
              <w:right w:val="single" w:sz="8" w:space="0" w:color="auto"/>
            </w:tcBorders>
            <w:shd w:val="clear" w:color="auto" w:fill="auto"/>
            <w:noWrap/>
            <w:vAlign w:val="center"/>
            <w:hideMark/>
          </w:tcPr>
          <w:p w14:paraId="716623B5" w14:textId="77777777" w:rsidR="007E35B2" w:rsidRPr="007E35B2" w:rsidRDefault="007E35B2" w:rsidP="007E35B2">
            <w:pPr>
              <w:widowControl/>
              <w:autoSpaceDE/>
              <w:autoSpaceDN/>
              <w:jc w:val="center"/>
              <w:rPr>
                <w:rFonts w:eastAsia="Times New Roman"/>
                <w:color w:val="000000"/>
                <w:sz w:val="20"/>
                <w:szCs w:val="20"/>
                <w:lang w:val="fr-FR" w:eastAsia="fr-FR"/>
              </w:rPr>
            </w:pPr>
            <w:r w:rsidRPr="007E35B2">
              <w:rPr>
                <w:rFonts w:eastAsia="Times New Roman"/>
                <w:color w:val="000000"/>
                <w:sz w:val="20"/>
                <w:szCs w:val="20"/>
                <w:lang w:val="fr-FR" w:eastAsia="fr-FR"/>
              </w:rPr>
              <w:t>-0,4</w:t>
            </w:r>
          </w:p>
        </w:tc>
        <w:tc>
          <w:tcPr>
            <w:tcW w:w="1200" w:type="dxa"/>
            <w:tcBorders>
              <w:top w:val="nil"/>
              <w:left w:val="nil"/>
              <w:bottom w:val="double" w:sz="6" w:space="0" w:color="auto"/>
              <w:right w:val="single" w:sz="8" w:space="0" w:color="auto"/>
            </w:tcBorders>
            <w:shd w:val="clear" w:color="auto" w:fill="auto"/>
            <w:noWrap/>
            <w:vAlign w:val="center"/>
            <w:hideMark/>
          </w:tcPr>
          <w:p w14:paraId="7674DD3F" w14:textId="77777777" w:rsidR="007E35B2" w:rsidRPr="007E35B2" w:rsidRDefault="007E35B2" w:rsidP="007E35B2">
            <w:pPr>
              <w:widowControl/>
              <w:autoSpaceDE/>
              <w:autoSpaceDN/>
              <w:jc w:val="center"/>
              <w:rPr>
                <w:rFonts w:eastAsia="Times New Roman"/>
                <w:color w:val="000000"/>
                <w:sz w:val="20"/>
                <w:szCs w:val="20"/>
                <w:lang w:val="fr-FR" w:eastAsia="fr-FR"/>
              </w:rPr>
            </w:pPr>
            <w:r w:rsidRPr="007E35B2">
              <w:rPr>
                <w:rFonts w:eastAsia="Times New Roman"/>
                <w:color w:val="000000"/>
                <w:sz w:val="20"/>
                <w:szCs w:val="20"/>
                <w:lang w:val="fr-FR" w:eastAsia="fr-FR"/>
              </w:rPr>
              <w:t>0,1</w:t>
            </w:r>
          </w:p>
        </w:tc>
      </w:tr>
      <w:tr w:rsidR="007E35B2" w:rsidRPr="007E35B2" w14:paraId="511A7005" w14:textId="77777777" w:rsidTr="007E35B2">
        <w:trPr>
          <w:trHeight w:val="315"/>
        </w:trPr>
        <w:tc>
          <w:tcPr>
            <w:tcW w:w="2080" w:type="dxa"/>
            <w:tcBorders>
              <w:top w:val="nil"/>
              <w:left w:val="single" w:sz="8" w:space="0" w:color="auto"/>
              <w:bottom w:val="single" w:sz="8" w:space="0" w:color="auto"/>
              <w:right w:val="double" w:sz="6" w:space="0" w:color="auto"/>
            </w:tcBorders>
            <w:shd w:val="clear" w:color="auto" w:fill="auto"/>
            <w:noWrap/>
            <w:vAlign w:val="center"/>
            <w:hideMark/>
          </w:tcPr>
          <w:p w14:paraId="732CD2FF" w14:textId="77777777" w:rsidR="007E35B2" w:rsidRPr="007E35B2" w:rsidRDefault="007E35B2" w:rsidP="007E35B2">
            <w:pPr>
              <w:widowControl/>
              <w:autoSpaceDE/>
              <w:autoSpaceDN/>
              <w:jc w:val="right"/>
              <w:rPr>
                <w:rFonts w:eastAsia="Times New Roman"/>
                <w:color w:val="000000"/>
                <w:sz w:val="20"/>
                <w:szCs w:val="20"/>
                <w:lang w:val="fr-FR" w:eastAsia="fr-FR"/>
              </w:rPr>
            </w:pPr>
            <w:r w:rsidRPr="007E35B2">
              <w:rPr>
                <w:rFonts w:eastAsia="Times New Roman"/>
                <w:color w:val="000000"/>
                <w:sz w:val="20"/>
                <w:szCs w:val="20"/>
                <w:lang w:val="fr-FR" w:eastAsia="fr-FR"/>
              </w:rPr>
              <w:t>2e  trimestre 2023</w:t>
            </w:r>
          </w:p>
        </w:tc>
        <w:tc>
          <w:tcPr>
            <w:tcW w:w="1200" w:type="dxa"/>
            <w:tcBorders>
              <w:top w:val="nil"/>
              <w:left w:val="nil"/>
              <w:bottom w:val="double" w:sz="6" w:space="0" w:color="auto"/>
              <w:right w:val="single" w:sz="8" w:space="0" w:color="auto"/>
            </w:tcBorders>
            <w:shd w:val="clear" w:color="auto" w:fill="auto"/>
            <w:noWrap/>
            <w:vAlign w:val="center"/>
            <w:hideMark/>
          </w:tcPr>
          <w:p w14:paraId="19A77142" w14:textId="77777777" w:rsidR="007E35B2" w:rsidRPr="007E35B2" w:rsidRDefault="007E35B2" w:rsidP="007E35B2">
            <w:pPr>
              <w:widowControl/>
              <w:autoSpaceDE/>
              <w:autoSpaceDN/>
              <w:jc w:val="center"/>
              <w:rPr>
                <w:rFonts w:eastAsia="Times New Roman"/>
                <w:color w:val="000000"/>
                <w:sz w:val="20"/>
                <w:szCs w:val="20"/>
                <w:lang w:val="fr-FR" w:eastAsia="fr-FR"/>
              </w:rPr>
            </w:pPr>
            <w:r w:rsidRPr="007E35B2">
              <w:rPr>
                <w:rFonts w:eastAsia="Times New Roman"/>
                <w:color w:val="000000"/>
                <w:sz w:val="20"/>
                <w:szCs w:val="20"/>
                <w:lang w:val="fr-FR" w:eastAsia="fr-FR"/>
              </w:rPr>
              <w:t>5 072,0</w:t>
            </w:r>
          </w:p>
        </w:tc>
        <w:tc>
          <w:tcPr>
            <w:tcW w:w="1200" w:type="dxa"/>
            <w:tcBorders>
              <w:top w:val="nil"/>
              <w:left w:val="nil"/>
              <w:bottom w:val="double" w:sz="6" w:space="0" w:color="auto"/>
              <w:right w:val="single" w:sz="8" w:space="0" w:color="auto"/>
            </w:tcBorders>
            <w:shd w:val="clear" w:color="auto" w:fill="auto"/>
            <w:noWrap/>
            <w:vAlign w:val="center"/>
            <w:hideMark/>
          </w:tcPr>
          <w:p w14:paraId="47B0A4C0" w14:textId="77777777" w:rsidR="007E35B2" w:rsidRPr="007E35B2" w:rsidRDefault="007E35B2" w:rsidP="007E35B2">
            <w:pPr>
              <w:widowControl/>
              <w:autoSpaceDE/>
              <w:autoSpaceDN/>
              <w:jc w:val="center"/>
              <w:rPr>
                <w:rFonts w:eastAsia="Times New Roman"/>
                <w:color w:val="000000"/>
                <w:sz w:val="20"/>
                <w:szCs w:val="20"/>
                <w:lang w:val="fr-FR" w:eastAsia="fr-FR"/>
              </w:rPr>
            </w:pPr>
            <w:r w:rsidRPr="007E35B2">
              <w:rPr>
                <w:rFonts w:eastAsia="Times New Roman"/>
                <w:color w:val="000000"/>
                <w:sz w:val="20"/>
                <w:szCs w:val="20"/>
                <w:lang w:val="fr-FR" w:eastAsia="fr-FR"/>
              </w:rPr>
              <w:t>5 067,7</w:t>
            </w:r>
          </w:p>
        </w:tc>
        <w:tc>
          <w:tcPr>
            <w:tcW w:w="1200" w:type="dxa"/>
            <w:tcBorders>
              <w:top w:val="nil"/>
              <w:left w:val="nil"/>
              <w:bottom w:val="double" w:sz="6" w:space="0" w:color="auto"/>
              <w:right w:val="single" w:sz="8" w:space="0" w:color="auto"/>
            </w:tcBorders>
            <w:shd w:val="clear" w:color="auto" w:fill="auto"/>
            <w:noWrap/>
            <w:vAlign w:val="center"/>
            <w:hideMark/>
          </w:tcPr>
          <w:p w14:paraId="5EAD474B" w14:textId="77777777" w:rsidR="007E35B2" w:rsidRPr="007E35B2" w:rsidRDefault="007E35B2" w:rsidP="007E35B2">
            <w:pPr>
              <w:widowControl/>
              <w:autoSpaceDE/>
              <w:autoSpaceDN/>
              <w:jc w:val="center"/>
              <w:rPr>
                <w:rFonts w:eastAsia="Times New Roman"/>
                <w:color w:val="000000"/>
                <w:sz w:val="20"/>
                <w:szCs w:val="20"/>
                <w:lang w:val="fr-FR" w:eastAsia="fr-FR"/>
              </w:rPr>
            </w:pPr>
            <w:r w:rsidRPr="007E35B2">
              <w:rPr>
                <w:rFonts w:eastAsia="Times New Roman"/>
                <w:color w:val="000000"/>
                <w:sz w:val="20"/>
                <w:szCs w:val="20"/>
                <w:lang w:val="fr-FR" w:eastAsia="fr-FR"/>
              </w:rPr>
              <w:t>0,1</w:t>
            </w:r>
          </w:p>
        </w:tc>
        <w:tc>
          <w:tcPr>
            <w:tcW w:w="1200" w:type="dxa"/>
            <w:tcBorders>
              <w:top w:val="nil"/>
              <w:left w:val="nil"/>
              <w:bottom w:val="double" w:sz="6" w:space="0" w:color="auto"/>
              <w:right w:val="single" w:sz="8" w:space="0" w:color="auto"/>
            </w:tcBorders>
            <w:shd w:val="clear" w:color="auto" w:fill="auto"/>
            <w:noWrap/>
            <w:vAlign w:val="center"/>
            <w:hideMark/>
          </w:tcPr>
          <w:p w14:paraId="3894F784" w14:textId="77777777" w:rsidR="007E35B2" w:rsidRPr="007E35B2" w:rsidRDefault="007E35B2" w:rsidP="007E35B2">
            <w:pPr>
              <w:widowControl/>
              <w:autoSpaceDE/>
              <w:autoSpaceDN/>
              <w:jc w:val="center"/>
              <w:rPr>
                <w:rFonts w:eastAsia="Times New Roman"/>
                <w:color w:val="000000"/>
                <w:sz w:val="20"/>
                <w:szCs w:val="20"/>
                <w:lang w:val="fr-FR" w:eastAsia="fr-FR"/>
              </w:rPr>
            </w:pPr>
            <w:r w:rsidRPr="007E35B2">
              <w:rPr>
                <w:rFonts w:eastAsia="Times New Roman"/>
                <w:color w:val="000000"/>
                <w:sz w:val="20"/>
                <w:szCs w:val="20"/>
                <w:lang w:val="fr-FR" w:eastAsia="fr-FR"/>
              </w:rPr>
              <w:t>-0,3</w:t>
            </w:r>
          </w:p>
        </w:tc>
        <w:tc>
          <w:tcPr>
            <w:tcW w:w="1200" w:type="dxa"/>
            <w:tcBorders>
              <w:top w:val="nil"/>
              <w:left w:val="nil"/>
              <w:bottom w:val="double" w:sz="6" w:space="0" w:color="auto"/>
              <w:right w:val="single" w:sz="8" w:space="0" w:color="auto"/>
            </w:tcBorders>
            <w:shd w:val="clear" w:color="auto" w:fill="auto"/>
            <w:noWrap/>
            <w:vAlign w:val="center"/>
            <w:hideMark/>
          </w:tcPr>
          <w:p w14:paraId="45E852AD" w14:textId="77777777" w:rsidR="007E35B2" w:rsidRPr="007E35B2" w:rsidRDefault="007E35B2" w:rsidP="007E35B2">
            <w:pPr>
              <w:widowControl/>
              <w:autoSpaceDE/>
              <w:autoSpaceDN/>
              <w:jc w:val="center"/>
              <w:rPr>
                <w:rFonts w:eastAsia="Times New Roman"/>
                <w:color w:val="000000"/>
                <w:sz w:val="20"/>
                <w:szCs w:val="20"/>
                <w:lang w:val="fr-FR" w:eastAsia="fr-FR"/>
              </w:rPr>
            </w:pPr>
            <w:r w:rsidRPr="007E35B2">
              <w:rPr>
                <w:rFonts w:eastAsia="Times New Roman"/>
                <w:color w:val="000000"/>
                <w:sz w:val="20"/>
                <w:szCs w:val="20"/>
                <w:lang w:val="fr-FR" w:eastAsia="fr-FR"/>
              </w:rPr>
              <w:t>-0,4</w:t>
            </w:r>
          </w:p>
        </w:tc>
        <w:tc>
          <w:tcPr>
            <w:tcW w:w="1200" w:type="dxa"/>
            <w:tcBorders>
              <w:top w:val="nil"/>
              <w:left w:val="nil"/>
              <w:bottom w:val="double" w:sz="6" w:space="0" w:color="auto"/>
              <w:right w:val="single" w:sz="8" w:space="0" w:color="auto"/>
            </w:tcBorders>
            <w:shd w:val="clear" w:color="auto" w:fill="auto"/>
            <w:noWrap/>
            <w:vAlign w:val="center"/>
            <w:hideMark/>
          </w:tcPr>
          <w:p w14:paraId="7CB89AE0" w14:textId="77777777" w:rsidR="007E35B2" w:rsidRPr="007E35B2" w:rsidRDefault="007E35B2" w:rsidP="007E35B2">
            <w:pPr>
              <w:widowControl/>
              <w:autoSpaceDE/>
              <w:autoSpaceDN/>
              <w:jc w:val="center"/>
              <w:rPr>
                <w:rFonts w:eastAsia="Times New Roman"/>
                <w:color w:val="000000"/>
                <w:sz w:val="20"/>
                <w:szCs w:val="20"/>
                <w:lang w:val="fr-FR" w:eastAsia="fr-FR"/>
              </w:rPr>
            </w:pPr>
            <w:r w:rsidRPr="007E35B2">
              <w:rPr>
                <w:rFonts w:eastAsia="Times New Roman"/>
                <w:color w:val="000000"/>
                <w:sz w:val="20"/>
                <w:szCs w:val="20"/>
                <w:lang w:val="fr-FR" w:eastAsia="fr-FR"/>
              </w:rPr>
              <w:t>0,1</w:t>
            </w:r>
          </w:p>
        </w:tc>
      </w:tr>
      <w:tr w:rsidR="007E35B2" w:rsidRPr="007E35B2" w14:paraId="4965FAEE" w14:textId="77777777" w:rsidTr="007E35B2">
        <w:trPr>
          <w:trHeight w:val="315"/>
        </w:trPr>
        <w:tc>
          <w:tcPr>
            <w:tcW w:w="2080" w:type="dxa"/>
            <w:tcBorders>
              <w:top w:val="nil"/>
              <w:left w:val="single" w:sz="8" w:space="0" w:color="auto"/>
              <w:bottom w:val="single" w:sz="8" w:space="0" w:color="auto"/>
              <w:right w:val="double" w:sz="6" w:space="0" w:color="auto"/>
            </w:tcBorders>
            <w:shd w:val="clear" w:color="auto" w:fill="auto"/>
            <w:noWrap/>
            <w:vAlign w:val="center"/>
            <w:hideMark/>
          </w:tcPr>
          <w:p w14:paraId="7E485857" w14:textId="77777777" w:rsidR="007E35B2" w:rsidRPr="007E35B2" w:rsidRDefault="007E35B2" w:rsidP="007E35B2">
            <w:pPr>
              <w:widowControl/>
              <w:autoSpaceDE/>
              <w:autoSpaceDN/>
              <w:jc w:val="right"/>
              <w:rPr>
                <w:rFonts w:eastAsia="Times New Roman"/>
                <w:color w:val="000000"/>
                <w:sz w:val="20"/>
                <w:szCs w:val="20"/>
                <w:lang w:val="fr-FR" w:eastAsia="fr-FR"/>
              </w:rPr>
            </w:pPr>
            <w:r w:rsidRPr="007E35B2">
              <w:rPr>
                <w:rFonts w:eastAsia="Times New Roman"/>
                <w:color w:val="000000"/>
                <w:sz w:val="20"/>
                <w:szCs w:val="20"/>
                <w:lang w:val="fr-FR" w:eastAsia="fr-FR"/>
              </w:rPr>
              <w:t>3e  trimestre 2023</w:t>
            </w:r>
          </w:p>
        </w:tc>
        <w:tc>
          <w:tcPr>
            <w:tcW w:w="1200" w:type="dxa"/>
            <w:tcBorders>
              <w:top w:val="nil"/>
              <w:left w:val="nil"/>
              <w:bottom w:val="double" w:sz="6" w:space="0" w:color="auto"/>
              <w:right w:val="single" w:sz="8" w:space="0" w:color="auto"/>
            </w:tcBorders>
            <w:shd w:val="clear" w:color="auto" w:fill="auto"/>
            <w:noWrap/>
            <w:vAlign w:val="center"/>
            <w:hideMark/>
          </w:tcPr>
          <w:p w14:paraId="3871EA5B" w14:textId="77777777" w:rsidR="007E35B2" w:rsidRPr="007E35B2" w:rsidRDefault="007E35B2" w:rsidP="007E35B2">
            <w:pPr>
              <w:widowControl/>
              <w:autoSpaceDE/>
              <w:autoSpaceDN/>
              <w:jc w:val="center"/>
              <w:rPr>
                <w:rFonts w:eastAsia="Times New Roman"/>
                <w:color w:val="000000"/>
                <w:sz w:val="20"/>
                <w:szCs w:val="20"/>
                <w:lang w:val="fr-FR" w:eastAsia="fr-FR"/>
              </w:rPr>
            </w:pPr>
            <w:r w:rsidRPr="007E35B2">
              <w:rPr>
                <w:rFonts w:eastAsia="Times New Roman"/>
                <w:color w:val="000000"/>
                <w:sz w:val="20"/>
                <w:szCs w:val="20"/>
                <w:lang w:val="fr-FR" w:eastAsia="fr-FR"/>
              </w:rPr>
              <w:t>5 080,2</w:t>
            </w:r>
          </w:p>
        </w:tc>
        <w:tc>
          <w:tcPr>
            <w:tcW w:w="1200" w:type="dxa"/>
            <w:tcBorders>
              <w:top w:val="nil"/>
              <w:left w:val="nil"/>
              <w:bottom w:val="double" w:sz="6" w:space="0" w:color="auto"/>
              <w:right w:val="single" w:sz="8" w:space="0" w:color="auto"/>
            </w:tcBorders>
            <w:shd w:val="clear" w:color="auto" w:fill="auto"/>
            <w:noWrap/>
            <w:vAlign w:val="center"/>
            <w:hideMark/>
          </w:tcPr>
          <w:p w14:paraId="05387C81" w14:textId="77777777" w:rsidR="007E35B2" w:rsidRPr="007E35B2" w:rsidRDefault="007E35B2" w:rsidP="007E35B2">
            <w:pPr>
              <w:widowControl/>
              <w:autoSpaceDE/>
              <w:autoSpaceDN/>
              <w:jc w:val="center"/>
              <w:rPr>
                <w:rFonts w:eastAsia="Times New Roman"/>
                <w:color w:val="000000"/>
                <w:sz w:val="20"/>
                <w:szCs w:val="20"/>
                <w:lang w:val="fr-FR" w:eastAsia="fr-FR"/>
              </w:rPr>
            </w:pPr>
            <w:r w:rsidRPr="007E35B2">
              <w:rPr>
                <w:rFonts w:eastAsia="Times New Roman"/>
                <w:color w:val="000000"/>
                <w:sz w:val="20"/>
                <w:szCs w:val="20"/>
                <w:lang w:val="fr-FR" w:eastAsia="fr-FR"/>
              </w:rPr>
              <w:t>5 076,6</w:t>
            </w:r>
          </w:p>
        </w:tc>
        <w:tc>
          <w:tcPr>
            <w:tcW w:w="1200" w:type="dxa"/>
            <w:tcBorders>
              <w:top w:val="nil"/>
              <w:left w:val="nil"/>
              <w:bottom w:val="double" w:sz="6" w:space="0" w:color="auto"/>
              <w:right w:val="single" w:sz="8" w:space="0" w:color="auto"/>
            </w:tcBorders>
            <w:shd w:val="clear" w:color="auto" w:fill="auto"/>
            <w:noWrap/>
            <w:vAlign w:val="center"/>
            <w:hideMark/>
          </w:tcPr>
          <w:p w14:paraId="630D135D" w14:textId="77777777" w:rsidR="007E35B2" w:rsidRPr="007E35B2" w:rsidRDefault="007E35B2" w:rsidP="007E35B2">
            <w:pPr>
              <w:widowControl/>
              <w:autoSpaceDE/>
              <w:autoSpaceDN/>
              <w:jc w:val="center"/>
              <w:rPr>
                <w:rFonts w:eastAsia="Times New Roman"/>
                <w:color w:val="000000"/>
                <w:sz w:val="20"/>
                <w:szCs w:val="20"/>
                <w:lang w:val="fr-FR" w:eastAsia="fr-FR"/>
              </w:rPr>
            </w:pPr>
            <w:r w:rsidRPr="007E35B2">
              <w:rPr>
                <w:rFonts w:eastAsia="Times New Roman"/>
                <w:color w:val="000000"/>
                <w:sz w:val="20"/>
                <w:szCs w:val="20"/>
                <w:lang w:val="fr-FR" w:eastAsia="fr-FR"/>
              </w:rPr>
              <w:t>0,1</w:t>
            </w:r>
          </w:p>
        </w:tc>
        <w:tc>
          <w:tcPr>
            <w:tcW w:w="1200" w:type="dxa"/>
            <w:tcBorders>
              <w:top w:val="nil"/>
              <w:left w:val="nil"/>
              <w:bottom w:val="double" w:sz="6" w:space="0" w:color="auto"/>
              <w:right w:val="single" w:sz="8" w:space="0" w:color="auto"/>
            </w:tcBorders>
            <w:shd w:val="clear" w:color="auto" w:fill="auto"/>
            <w:noWrap/>
            <w:vAlign w:val="center"/>
            <w:hideMark/>
          </w:tcPr>
          <w:p w14:paraId="07ACC0F6" w14:textId="77777777" w:rsidR="007E35B2" w:rsidRPr="007E35B2" w:rsidRDefault="007E35B2" w:rsidP="007E35B2">
            <w:pPr>
              <w:widowControl/>
              <w:autoSpaceDE/>
              <w:autoSpaceDN/>
              <w:jc w:val="center"/>
              <w:rPr>
                <w:rFonts w:eastAsia="Times New Roman"/>
                <w:color w:val="000000"/>
                <w:sz w:val="20"/>
                <w:szCs w:val="20"/>
                <w:lang w:val="fr-FR" w:eastAsia="fr-FR"/>
              </w:rPr>
            </w:pPr>
            <w:r w:rsidRPr="007E35B2">
              <w:rPr>
                <w:rFonts w:eastAsia="Times New Roman"/>
                <w:color w:val="000000"/>
                <w:sz w:val="20"/>
                <w:szCs w:val="20"/>
                <w:lang w:val="fr-FR" w:eastAsia="fr-FR"/>
              </w:rPr>
              <w:t>0,2</w:t>
            </w:r>
          </w:p>
        </w:tc>
        <w:tc>
          <w:tcPr>
            <w:tcW w:w="1200" w:type="dxa"/>
            <w:tcBorders>
              <w:top w:val="nil"/>
              <w:left w:val="nil"/>
              <w:bottom w:val="double" w:sz="6" w:space="0" w:color="auto"/>
              <w:right w:val="single" w:sz="8" w:space="0" w:color="auto"/>
            </w:tcBorders>
            <w:shd w:val="clear" w:color="auto" w:fill="auto"/>
            <w:noWrap/>
            <w:vAlign w:val="center"/>
            <w:hideMark/>
          </w:tcPr>
          <w:p w14:paraId="09735F9C" w14:textId="77777777" w:rsidR="007E35B2" w:rsidRPr="007E35B2" w:rsidRDefault="007E35B2" w:rsidP="007E35B2">
            <w:pPr>
              <w:widowControl/>
              <w:autoSpaceDE/>
              <w:autoSpaceDN/>
              <w:jc w:val="center"/>
              <w:rPr>
                <w:rFonts w:eastAsia="Times New Roman"/>
                <w:color w:val="000000"/>
                <w:sz w:val="20"/>
                <w:szCs w:val="20"/>
                <w:lang w:val="fr-FR" w:eastAsia="fr-FR"/>
              </w:rPr>
            </w:pPr>
            <w:r w:rsidRPr="007E35B2">
              <w:rPr>
                <w:rFonts w:eastAsia="Times New Roman"/>
                <w:color w:val="000000"/>
                <w:sz w:val="20"/>
                <w:szCs w:val="20"/>
                <w:lang w:val="fr-FR" w:eastAsia="fr-FR"/>
              </w:rPr>
              <w:t>0,2</w:t>
            </w:r>
          </w:p>
        </w:tc>
        <w:tc>
          <w:tcPr>
            <w:tcW w:w="1200" w:type="dxa"/>
            <w:tcBorders>
              <w:top w:val="nil"/>
              <w:left w:val="nil"/>
              <w:bottom w:val="double" w:sz="6" w:space="0" w:color="auto"/>
              <w:right w:val="single" w:sz="8" w:space="0" w:color="auto"/>
            </w:tcBorders>
            <w:shd w:val="clear" w:color="auto" w:fill="auto"/>
            <w:noWrap/>
            <w:vAlign w:val="center"/>
            <w:hideMark/>
          </w:tcPr>
          <w:p w14:paraId="2A2786AA" w14:textId="77777777" w:rsidR="007E35B2" w:rsidRPr="007E35B2" w:rsidRDefault="007E35B2" w:rsidP="007E35B2">
            <w:pPr>
              <w:widowControl/>
              <w:autoSpaceDE/>
              <w:autoSpaceDN/>
              <w:jc w:val="center"/>
              <w:rPr>
                <w:rFonts w:eastAsia="Times New Roman"/>
                <w:color w:val="000000"/>
                <w:sz w:val="20"/>
                <w:szCs w:val="20"/>
                <w:lang w:val="fr-FR" w:eastAsia="fr-FR"/>
              </w:rPr>
            </w:pPr>
            <w:r w:rsidRPr="007E35B2">
              <w:rPr>
                <w:rFonts w:eastAsia="Times New Roman"/>
                <w:color w:val="000000"/>
                <w:sz w:val="20"/>
                <w:szCs w:val="20"/>
                <w:lang w:val="fr-FR" w:eastAsia="fr-FR"/>
              </w:rPr>
              <w:t>0,0</w:t>
            </w:r>
          </w:p>
        </w:tc>
      </w:tr>
      <w:tr w:rsidR="007E35B2" w:rsidRPr="007E35B2" w14:paraId="456FF9A4" w14:textId="77777777" w:rsidTr="007E35B2">
        <w:trPr>
          <w:trHeight w:val="315"/>
        </w:trPr>
        <w:tc>
          <w:tcPr>
            <w:tcW w:w="2080" w:type="dxa"/>
            <w:tcBorders>
              <w:top w:val="nil"/>
              <w:left w:val="single" w:sz="8" w:space="0" w:color="auto"/>
              <w:bottom w:val="single" w:sz="8" w:space="0" w:color="auto"/>
              <w:right w:val="double" w:sz="6" w:space="0" w:color="auto"/>
            </w:tcBorders>
            <w:shd w:val="clear" w:color="auto" w:fill="auto"/>
            <w:noWrap/>
            <w:vAlign w:val="center"/>
            <w:hideMark/>
          </w:tcPr>
          <w:p w14:paraId="685847C3" w14:textId="77777777" w:rsidR="007E35B2" w:rsidRPr="007E35B2" w:rsidRDefault="007E35B2" w:rsidP="007E35B2">
            <w:pPr>
              <w:widowControl/>
              <w:autoSpaceDE/>
              <w:autoSpaceDN/>
              <w:jc w:val="right"/>
              <w:rPr>
                <w:rFonts w:eastAsia="Times New Roman"/>
                <w:color w:val="000000"/>
                <w:sz w:val="20"/>
                <w:szCs w:val="20"/>
                <w:lang w:val="fr-FR" w:eastAsia="fr-FR"/>
              </w:rPr>
            </w:pPr>
            <w:r w:rsidRPr="007E35B2">
              <w:rPr>
                <w:rFonts w:eastAsia="Times New Roman"/>
                <w:color w:val="000000"/>
                <w:sz w:val="20"/>
                <w:szCs w:val="20"/>
                <w:lang w:val="fr-FR" w:eastAsia="fr-FR"/>
              </w:rPr>
              <w:t>4e  trimestre 2023</w:t>
            </w:r>
          </w:p>
        </w:tc>
        <w:tc>
          <w:tcPr>
            <w:tcW w:w="1200" w:type="dxa"/>
            <w:tcBorders>
              <w:top w:val="nil"/>
              <w:left w:val="nil"/>
              <w:bottom w:val="double" w:sz="6" w:space="0" w:color="auto"/>
              <w:right w:val="single" w:sz="8" w:space="0" w:color="auto"/>
            </w:tcBorders>
            <w:shd w:val="clear" w:color="auto" w:fill="auto"/>
            <w:noWrap/>
            <w:vAlign w:val="center"/>
            <w:hideMark/>
          </w:tcPr>
          <w:p w14:paraId="1DC5F2BC" w14:textId="77777777" w:rsidR="007E35B2" w:rsidRPr="007E35B2" w:rsidRDefault="007E35B2" w:rsidP="007E35B2">
            <w:pPr>
              <w:widowControl/>
              <w:autoSpaceDE/>
              <w:autoSpaceDN/>
              <w:jc w:val="center"/>
              <w:rPr>
                <w:rFonts w:eastAsia="Times New Roman"/>
                <w:color w:val="000000"/>
                <w:sz w:val="20"/>
                <w:szCs w:val="20"/>
                <w:lang w:val="fr-FR" w:eastAsia="fr-FR"/>
              </w:rPr>
            </w:pPr>
            <w:r w:rsidRPr="007E35B2">
              <w:rPr>
                <w:rFonts w:eastAsia="Times New Roman"/>
                <w:color w:val="000000"/>
                <w:sz w:val="20"/>
                <w:szCs w:val="20"/>
                <w:lang w:val="fr-FR" w:eastAsia="fr-FR"/>
              </w:rPr>
              <w:t>5 121,7</w:t>
            </w:r>
          </w:p>
        </w:tc>
        <w:tc>
          <w:tcPr>
            <w:tcW w:w="1200" w:type="dxa"/>
            <w:tcBorders>
              <w:top w:val="nil"/>
              <w:left w:val="nil"/>
              <w:bottom w:val="double" w:sz="6" w:space="0" w:color="auto"/>
              <w:right w:val="single" w:sz="8" w:space="0" w:color="auto"/>
            </w:tcBorders>
            <w:shd w:val="clear" w:color="auto" w:fill="auto"/>
            <w:noWrap/>
            <w:vAlign w:val="center"/>
            <w:hideMark/>
          </w:tcPr>
          <w:p w14:paraId="4DFDE98B" w14:textId="77777777" w:rsidR="007E35B2" w:rsidRPr="007E35B2" w:rsidRDefault="007E35B2" w:rsidP="007E35B2">
            <w:pPr>
              <w:widowControl/>
              <w:autoSpaceDE/>
              <w:autoSpaceDN/>
              <w:jc w:val="center"/>
              <w:rPr>
                <w:rFonts w:eastAsia="Times New Roman"/>
                <w:color w:val="000000"/>
                <w:sz w:val="20"/>
                <w:szCs w:val="20"/>
                <w:lang w:val="fr-FR" w:eastAsia="fr-FR"/>
              </w:rPr>
            </w:pPr>
            <w:r w:rsidRPr="007E35B2">
              <w:rPr>
                <w:rFonts w:eastAsia="Times New Roman"/>
                <w:color w:val="000000"/>
                <w:sz w:val="20"/>
                <w:szCs w:val="20"/>
                <w:lang w:val="fr-FR" w:eastAsia="fr-FR"/>
              </w:rPr>
              <w:t>5 129,6</w:t>
            </w:r>
          </w:p>
        </w:tc>
        <w:tc>
          <w:tcPr>
            <w:tcW w:w="1200" w:type="dxa"/>
            <w:tcBorders>
              <w:top w:val="nil"/>
              <w:left w:val="nil"/>
              <w:bottom w:val="double" w:sz="6" w:space="0" w:color="auto"/>
              <w:right w:val="single" w:sz="8" w:space="0" w:color="auto"/>
            </w:tcBorders>
            <w:shd w:val="clear" w:color="auto" w:fill="auto"/>
            <w:noWrap/>
            <w:vAlign w:val="center"/>
            <w:hideMark/>
          </w:tcPr>
          <w:p w14:paraId="20F54BC5" w14:textId="77777777" w:rsidR="007E35B2" w:rsidRPr="007E35B2" w:rsidRDefault="007E35B2" w:rsidP="007E35B2">
            <w:pPr>
              <w:widowControl/>
              <w:autoSpaceDE/>
              <w:autoSpaceDN/>
              <w:jc w:val="center"/>
              <w:rPr>
                <w:rFonts w:eastAsia="Times New Roman"/>
                <w:color w:val="000000"/>
                <w:sz w:val="20"/>
                <w:szCs w:val="20"/>
                <w:lang w:val="fr-FR" w:eastAsia="fr-FR"/>
              </w:rPr>
            </w:pPr>
            <w:r w:rsidRPr="007E35B2">
              <w:rPr>
                <w:rFonts w:eastAsia="Times New Roman"/>
                <w:color w:val="000000"/>
                <w:sz w:val="20"/>
                <w:szCs w:val="20"/>
                <w:lang w:val="fr-FR" w:eastAsia="fr-FR"/>
              </w:rPr>
              <w:t>-0,2</w:t>
            </w:r>
          </w:p>
        </w:tc>
        <w:tc>
          <w:tcPr>
            <w:tcW w:w="1200" w:type="dxa"/>
            <w:tcBorders>
              <w:top w:val="nil"/>
              <w:left w:val="nil"/>
              <w:bottom w:val="double" w:sz="6" w:space="0" w:color="auto"/>
              <w:right w:val="single" w:sz="8" w:space="0" w:color="auto"/>
            </w:tcBorders>
            <w:shd w:val="clear" w:color="auto" w:fill="auto"/>
            <w:noWrap/>
            <w:vAlign w:val="center"/>
            <w:hideMark/>
          </w:tcPr>
          <w:p w14:paraId="7D6888F9" w14:textId="77777777" w:rsidR="007E35B2" w:rsidRPr="007E35B2" w:rsidRDefault="007E35B2" w:rsidP="007E35B2">
            <w:pPr>
              <w:widowControl/>
              <w:autoSpaceDE/>
              <w:autoSpaceDN/>
              <w:jc w:val="center"/>
              <w:rPr>
                <w:rFonts w:eastAsia="Times New Roman"/>
                <w:color w:val="000000"/>
                <w:sz w:val="20"/>
                <w:szCs w:val="20"/>
                <w:lang w:val="fr-FR" w:eastAsia="fr-FR"/>
              </w:rPr>
            </w:pPr>
            <w:r w:rsidRPr="007E35B2">
              <w:rPr>
                <w:rFonts w:eastAsia="Times New Roman"/>
                <w:color w:val="000000"/>
                <w:sz w:val="20"/>
                <w:szCs w:val="20"/>
                <w:lang w:val="fr-FR" w:eastAsia="fr-FR"/>
              </w:rPr>
              <w:t>0,8</w:t>
            </w:r>
          </w:p>
        </w:tc>
        <w:tc>
          <w:tcPr>
            <w:tcW w:w="1200" w:type="dxa"/>
            <w:tcBorders>
              <w:top w:val="nil"/>
              <w:left w:val="nil"/>
              <w:bottom w:val="double" w:sz="6" w:space="0" w:color="auto"/>
              <w:right w:val="single" w:sz="8" w:space="0" w:color="auto"/>
            </w:tcBorders>
            <w:shd w:val="clear" w:color="auto" w:fill="auto"/>
            <w:noWrap/>
            <w:vAlign w:val="center"/>
            <w:hideMark/>
          </w:tcPr>
          <w:p w14:paraId="2E5BB271" w14:textId="77777777" w:rsidR="007E35B2" w:rsidRPr="007E35B2" w:rsidRDefault="007E35B2" w:rsidP="007E35B2">
            <w:pPr>
              <w:widowControl/>
              <w:autoSpaceDE/>
              <w:autoSpaceDN/>
              <w:jc w:val="center"/>
              <w:rPr>
                <w:rFonts w:eastAsia="Times New Roman"/>
                <w:color w:val="000000"/>
                <w:sz w:val="20"/>
                <w:szCs w:val="20"/>
                <w:lang w:val="fr-FR" w:eastAsia="fr-FR"/>
              </w:rPr>
            </w:pPr>
            <w:r w:rsidRPr="007E35B2">
              <w:rPr>
                <w:rFonts w:eastAsia="Times New Roman"/>
                <w:color w:val="000000"/>
                <w:sz w:val="20"/>
                <w:szCs w:val="20"/>
                <w:lang w:val="fr-FR" w:eastAsia="fr-FR"/>
              </w:rPr>
              <w:t>1,0</w:t>
            </w:r>
          </w:p>
        </w:tc>
        <w:tc>
          <w:tcPr>
            <w:tcW w:w="1200" w:type="dxa"/>
            <w:tcBorders>
              <w:top w:val="nil"/>
              <w:left w:val="nil"/>
              <w:bottom w:val="double" w:sz="6" w:space="0" w:color="auto"/>
              <w:right w:val="single" w:sz="8" w:space="0" w:color="auto"/>
            </w:tcBorders>
            <w:shd w:val="clear" w:color="auto" w:fill="auto"/>
            <w:noWrap/>
            <w:vAlign w:val="center"/>
            <w:hideMark/>
          </w:tcPr>
          <w:p w14:paraId="0ED967CE" w14:textId="77777777" w:rsidR="007E35B2" w:rsidRPr="007E35B2" w:rsidRDefault="007E35B2" w:rsidP="007E35B2">
            <w:pPr>
              <w:widowControl/>
              <w:autoSpaceDE/>
              <w:autoSpaceDN/>
              <w:jc w:val="center"/>
              <w:rPr>
                <w:rFonts w:eastAsia="Times New Roman"/>
                <w:color w:val="000000"/>
                <w:sz w:val="20"/>
                <w:szCs w:val="20"/>
                <w:lang w:val="fr-FR" w:eastAsia="fr-FR"/>
              </w:rPr>
            </w:pPr>
            <w:r w:rsidRPr="007E35B2">
              <w:rPr>
                <w:rFonts w:eastAsia="Times New Roman"/>
                <w:color w:val="000000"/>
                <w:sz w:val="20"/>
                <w:szCs w:val="20"/>
                <w:lang w:val="fr-FR" w:eastAsia="fr-FR"/>
              </w:rPr>
              <w:t>-0,2</w:t>
            </w:r>
          </w:p>
        </w:tc>
      </w:tr>
    </w:tbl>
    <w:p w14:paraId="12F85EF5" w14:textId="029E60D1" w:rsidR="00F153EE" w:rsidRPr="00380D96" w:rsidRDefault="00F153EE">
      <w:pPr>
        <w:keepNext/>
        <w:keepLines/>
        <w:adjustRightInd w:val="0"/>
        <w:spacing w:line="280" w:lineRule="atLeast"/>
        <w:jc w:val="center"/>
        <w:rPr>
          <w:bCs/>
          <w:sz w:val="20"/>
          <w:szCs w:val="20"/>
          <w:lang w:val="fr-FR"/>
        </w:rPr>
      </w:pPr>
      <w:r w:rsidRPr="00380D96">
        <w:rPr>
          <w:bCs/>
          <w:sz w:val="20"/>
          <w:szCs w:val="20"/>
          <w:lang w:val="fr-FR"/>
        </w:rPr>
        <w:t xml:space="preserve">Champ : France métropolitaine. Source : </w:t>
      </w:r>
      <w:r w:rsidR="005C5778">
        <w:rPr>
          <w:bCs/>
          <w:sz w:val="20"/>
          <w:szCs w:val="20"/>
          <w:lang w:val="fr-FR"/>
        </w:rPr>
        <w:t>France Travail</w:t>
      </w:r>
      <w:r w:rsidRPr="00380D96">
        <w:rPr>
          <w:bCs/>
          <w:sz w:val="20"/>
          <w:szCs w:val="20"/>
          <w:lang w:val="fr-FR"/>
        </w:rPr>
        <w:t>-Dares, STMT.</w:t>
      </w:r>
    </w:p>
    <w:p w14:paraId="5D5F98CC" w14:textId="77777777" w:rsidR="00F153EE" w:rsidRPr="00380D96" w:rsidRDefault="00F153EE" w:rsidP="00F153EE">
      <w:pPr>
        <w:keepNext/>
        <w:keepLines/>
        <w:adjustRightInd w:val="0"/>
        <w:spacing w:line="280" w:lineRule="atLeast"/>
        <w:rPr>
          <w:bCs/>
          <w:sz w:val="20"/>
          <w:szCs w:val="20"/>
          <w:lang w:val="fr-FR"/>
        </w:rPr>
      </w:pPr>
    </w:p>
    <w:p w14:paraId="2AE14D91" w14:textId="550405C7" w:rsidR="00164D89" w:rsidRPr="00380D96" w:rsidRDefault="00164D89" w:rsidP="00164D89">
      <w:pPr>
        <w:keepNext/>
        <w:widowControl/>
        <w:numPr>
          <w:ilvl w:val="0"/>
          <w:numId w:val="5"/>
        </w:numPr>
        <w:tabs>
          <w:tab w:val="clear" w:pos="2130"/>
          <w:tab w:val="left" w:pos="180"/>
        </w:tabs>
        <w:adjustRightInd w:val="0"/>
        <w:spacing w:before="200" w:after="60" w:line="280" w:lineRule="atLeast"/>
        <w:ind w:left="0" w:firstLine="0"/>
        <w:jc w:val="both"/>
        <w:rPr>
          <w:sz w:val="20"/>
          <w:szCs w:val="20"/>
          <w:u w:val="single"/>
          <w:lang w:val="fr-FR"/>
        </w:rPr>
      </w:pPr>
      <w:r w:rsidRPr="00380D96">
        <w:rPr>
          <w:sz w:val="20"/>
          <w:szCs w:val="20"/>
          <w:u w:val="single"/>
          <w:lang w:val="fr-FR"/>
        </w:rPr>
        <w:t>Demandeurs d’emploi en catégorie D en France métropolitaine</w:t>
      </w:r>
      <w:r w:rsidRPr="00380D96">
        <w:rPr>
          <w:sz w:val="20"/>
          <w:szCs w:val="20"/>
          <w:lang w:val="fr-FR"/>
        </w:rPr>
        <w:t xml:space="preserve"> (tableau 3, graphique 5)</w:t>
      </w:r>
    </w:p>
    <w:p w14:paraId="20698C2B" w14:textId="64D590CE" w:rsidR="00164D89" w:rsidRPr="00380D96" w:rsidRDefault="00164D89" w:rsidP="00164D89">
      <w:pPr>
        <w:spacing w:before="120" w:line="280" w:lineRule="atLeast"/>
        <w:jc w:val="both"/>
        <w:rPr>
          <w:sz w:val="20"/>
          <w:szCs w:val="20"/>
          <w:lang w:val="fr-FR"/>
        </w:rPr>
      </w:pPr>
      <w:r w:rsidRPr="00380D96">
        <w:rPr>
          <w:sz w:val="20"/>
          <w:szCs w:val="20"/>
          <w:lang w:val="fr-FR"/>
        </w:rPr>
        <w:t>Le nombre de demandeurs d’emploi au 4</w:t>
      </w:r>
      <w:r w:rsidRPr="00380D96">
        <w:rPr>
          <w:sz w:val="20"/>
          <w:szCs w:val="20"/>
          <w:vertAlign w:val="superscript"/>
          <w:lang w:val="fr-FR"/>
        </w:rPr>
        <w:t>e</w:t>
      </w:r>
      <w:r w:rsidRPr="00380D96">
        <w:rPr>
          <w:sz w:val="20"/>
          <w:szCs w:val="20"/>
          <w:lang w:val="fr-FR"/>
        </w:rPr>
        <w:t xml:space="preserve"> trimestre 202</w:t>
      </w:r>
      <w:r w:rsidR="001B05FB">
        <w:rPr>
          <w:sz w:val="20"/>
          <w:szCs w:val="20"/>
          <w:lang w:val="fr-FR"/>
        </w:rPr>
        <w:t>3</w:t>
      </w:r>
      <w:r w:rsidRPr="00380D96">
        <w:rPr>
          <w:sz w:val="20"/>
          <w:szCs w:val="20"/>
          <w:lang w:val="fr-FR"/>
        </w:rPr>
        <w:t xml:space="preserve"> en catégorie D, estimé fin avril 202</w:t>
      </w:r>
      <w:r w:rsidR="001B05FB">
        <w:rPr>
          <w:sz w:val="20"/>
          <w:szCs w:val="20"/>
          <w:lang w:val="fr-FR"/>
        </w:rPr>
        <w:t>4</w:t>
      </w:r>
      <w:r w:rsidRPr="00380D96">
        <w:rPr>
          <w:sz w:val="20"/>
          <w:szCs w:val="20"/>
          <w:lang w:val="fr-FR"/>
        </w:rPr>
        <w:t xml:space="preserve"> avec de nouveaux coefficients CVS-CJO s’établit à 3</w:t>
      </w:r>
      <w:r w:rsidR="00B60399">
        <w:rPr>
          <w:sz w:val="20"/>
          <w:szCs w:val="20"/>
          <w:lang w:val="fr-FR"/>
        </w:rPr>
        <w:t>4</w:t>
      </w:r>
      <w:r w:rsidR="001B05FB">
        <w:rPr>
          <w:sz w:val="20"/>
          <w:szCs w:val="20"/>
          <w:lang w:val="fr-FR"/>
        </w:rPr>
        <w:t>4</w:t>
      </w:r>
      <w:r w:rsidRPr="00380D96">
        <w:rPr>
          <w:sz w:val="20"/>
          <w:szCs w:val="20"/>
          <w:lang w:val="fr-FR"/>
        </w:rPr>
        <w:t xml:space="preserve"> </w:t>
      </w:r>
      <w:r w:rsidR="001B05FB">
        <w:rPr>
          <w:sz w:val="20"/>
          <w:szCs w:val="20"/>
          <w:lang w:val="fr-FR"/>
        </w:rPr>
        <w:t>9</w:t>
      </w:r>
      <w:r w:rsidRPr="00380D96">
        <w:rPr>
          <w:sz w:val="20"/>
          <w:szCs w:val="20"/>
          <w:lang w:val="fr-FR"/>
        </w:rPr>
        <w:t xml:space="preserve">00, soit </w:t>
      </w:r>
      <w:r w:rsidR="001B05FB">
        <w:rPr>
          <w:sz w:val="20"/>
          <w:szCs w:val="20"/>
          <w:lang w:val="fr-FR"/>
        </w:rPr>
        <w:t>1</w:t>
      </w:r>
      <w:r w:rsidRPr="00380D96">
        <w:rPr>
          <w:sz w:val="20"/>
          <w:szCs w:val="20"/>
          <w:lang w:val="fr-FR"/>
        </w:rPr>
        <w:t>00 personnes de plus (+</w:t>
      </w:r>
      <w:r w:rsidR="00B60399">
        <w:rPr>
          <w:sz w:val="20"/>
          <w:szCs w:val="20"/>
          <w:lang w:val="fr-FR"/>
        </w:rPr>
        <w:t>0</w:t>
      </w:r>
      <w:r w:rsidRPr="00380D96">
        <w:rPr>
          <w:sz w:val="20"/>
          <w:szCs w:val="20"/>
          <w:lang w:val="fr-FR"/>
        </w:rPr>
        <w:t>,</w:t>
      </w:r>
      <w:r w:rsidR="001B05FB">
        <w:rPr>
          <w:sz w:val="20"/>
          <w:szCs w:val="20"/>
          <w:lang w:val="fr-FR"/>
        </w:rPr>
        <w:t>0</w:t>
      </w:r>
      <w:r w:rsidRPr="00380D96">
        <w:rPr>
          <w:sz w:val="20"/>
          <w:szCs w:val="20"/>
          <w:lang w:val="fr-FR"/>
        </w:rPr>
        <w:t> %) que sa première estimation datant de janvier 202</w:t>
      </w:r>
      <w:r w:rsidR="001B05FB">
        <w:rPr>
          <w:sz w:val="20"/>
          <w:szCs w:val="20"/>
          <w:lang w:val="fr-FR"/>
        </w:rPr>
        <w:t>4</w:t>
      </w:r>
      <w:r w:rsidRPr="00380D96">
        <w:rPr>
          <w:sz w:val="20"/>
          <w:szCs w:val="20"/>
          <w:lang w:val="fr-FR"/>
        </w:rPr>
        <w:t>. La variation de ce nombre entr</w:t>
      </w:r>
      <w:r w:rsidR="00EE7AE6" w:rsidRPr="00380D96">
        <w:rPr>
          <w:sz w:val="20"/>
          <w:szCs w:val="20"/>
          <w:lang w:val="fr-FR"/>
        </w:rPr>
        <w:t xml:space="preserve">e les </w:t>
      </w:r>
      <w:r w:rsidR="00B60399">
        <w:rPr>
          <w:sz w:val="20"/>
          <w:szCs w:val="20"/>
          <w:lang w:val="fr-FR"/>
        </w:rPr>
        <w:t>4</w:t>
      </w:r>
      <w:r w:rsidR="00EE7AE6" w:rsidRPr="00380D96">
        <w:rPr>
          <w:sz w:val="20"/>
          <w:szCs w:val="20"/>
          <w:vertAlign w:val="superscript"/>
          <w:lang w:val="fr-FR"/>
        </w:rPr>
        <w:t>e</w:t>
      </w:r>
      <w:r w:rsidR="00EE7AE6" w:rsidRPr="00380D96">
        <w:rPr>
          <w:sz w:val="20"/>
          <w:szCs w:val="20"/>
          <w:lang w:val="fr-FR"/>
        </w:rPr>
        <w:t xml:space="preserve"> trimestres</w:t>
      </w:r>
      <w:r w:rsidRPr="00380D96">
        <w:rPr>
          <w:sz w:val="20"/>
          <w:szCs w:val="20"/>
          <w:lang w:val="fr-FR"/>
        </w:rPr>
        <w:t xml:space="preserve"> </w:t>
      </w:r>
      <w:r w:rsidR="00685F65">
        <w:rPr>
          <w:sz w:val="20"/>
          <w:szCs w:val="20"/>
          <w:lang w:val="fr-FR"/>
        </w:rPr>
        <w:t xml:space="preserve">2022 et </w:t>
      </w:r>
      <w:r w:rsidRPr="00380D96">
        <w:rPr>
          <w:sz w:val="20"/>
          <w:szCs w:val="20"/>
          <w:lang w:val="fr-FR"/>
        </w:rPr>
        <w:t>202</w:t>
      </w:r>
      <w:r w:rsidR="001B05FB">
        <w:rPr>
          <w:sz w:val="20"/>
          <w:szCs w:val="20"/>
          <w:lang w:val="fr-FR"/>
        </w:rPr>
        <w:t>3</w:t>
      </w:r>
      <w:r w:rsidRPr="00380D96">
        <w:rPr>
          <w:sz w:val="20"/>
          <w:szCs w:val="20"/>
          <w:lang w:val="fr-FR"/>
        </w:rPr>
        <w:t>, qui initi</w:t>
      </w:r>
      <w:r w:rsidR="00EE7AE6" w:rsidRPr="00380D96">
        <w:rPr>
          <w:sz w:val="20"/>
          <w:szCs w:val="20"/>
          <w:lang w:val="fr-FR"/>
        </w:rPr>
        <w:t xml:space="preserve">alement avait été estimée à </w:t>
      </w:r>
      <w:r w:rsidR="00B60399">
        <w:rPr>
          <w:sz w:val="20"/>
          <w:szCs w:val="20"/>
          <w:lang w:val="fr-FR"/>
        </w:rPr>
        <w:t>-1</w:t>
      </w:r>
      <w:r w:rsidR="00685F65">
        <w:rPr>
          <w:sz w:val="20"/>
          <w:szCs w:val="20"/>
          <w:lang w:val="fr-FR"/>
        </w:rPr>
        <w:t xml:space="preserve"> 0</w:t>
      </w:r>
      <w:r w:rsidRPr="00380D96">
        <w:rPr>
          <w:sz w:val="20"/>
          <w:szCs w:val="20"/>
          <w:lang w:val="fr-FR"/>
        </w:rPr>
        <w:t>00 en janvier 202</w:t>
      </w:r>
      <w:r w:rsidR="00EF763D">
        <w:rPr>
          <w:sz w:val="20"/>
          <w:szCs w:val="20"/>
          <w:lang w:val="fr-FR"/>
        </w:rPr>
        <w:t>4</w:t>
      </w:r>
      <w:r w:rsidR="00EE7AE6" w:rsidRPr="00380D96">
        <w:rPr>
          <w:sz w:val="20"/>
          <w:szCs w:val="20"/>
          <w:lang w:val="fr-FR"/>
        </w:rPr>
        <w:t xml:space="preserve">, est </w:t>
      </w:r>
      <w:r w:rsidR="00685F65">
        <w:rPr>
          <w:sz w:val="20"/>
          <w:szCs w:val="20"/>
          <w:lang w:val="fr-FR"/>
        </w:rPr>
        <w:t>également</w:t>
      </w:r>
      <w:r w:rsidR="00685F65" w:rsidRPr="00380D96">
        <w:rPr>
          <w:sz w:val="20"/>
          <w:szCs w:val="20"/>
          <w:lang w:val="fr-FR"/>
        </w:rPr>
        <w:t xml:space="preserve"> </w:t>
      </w:r>
      <w:r w:rsidR="00685F65">
        <w:rPr>
          <w:sz w:val="20"/>
          <w:szCs w:val="20"/>
          <w:lang w:val="fr-FR"/>
        </w:rPr>
        <w:t>de</w:t>
      </w:r>
      <w:r w:rsidR="00EE7AE6" w:rsidRPr="00380D96">
        <w:rPr>
          <w:sz w:val="20"/>
          <w:szCs w:val="20"/>
          <w:lang w:val="fr-FR"/>
        </w:rPr>
        <w:t xml:space="preserve"> </w:t>
      </w:r>
      <w:r w:rsidR="00B60399">
        <w:rPr>
          <w:sz w:val="20"/>
          <w:szCs w:val="20"/>
          <w:lang w:val="fr-FR"/>
        </w:rPr>
        <w:t>-</w:t>
      </w:r>
      <w:r w:rsidR="00685F65">
        <w:rPr>
          <w:sz w:val="20"/>
          <w:szCs w:val="20"/>
          <w:lang w:val="fr-FR"/>
        </w:rPr>
        <w:t>1</w:t>
      </w:r>
      <w:r w:rsidR="00EE7AE6" w:rsidRPr="00380D96">
        <w:rPr>
          <w:sz w:val="20"/>
          <w:szCs w:val="20"/>
          <w:lang w:val="fr-FR"/>
        </w:rPr>
        <w:t xml:space="preserve"> </w:t>
      </w:r>
      <w:r w:rsidR="00685F65">
        <w:rPr>
          <w:sz w:val="20"/>
          <w:szCs w:val="20"/>
          <w:lang w:val="fr-FR"/>
        </w:rPr>
        <w:t>0</w:t>
      </w:r>
      <w:r w:rsidRPr="00380D96">
        <w:rPr>
          <w:sz w:val="20"/>
          <w:szCs w:val="20"/>
          <w:lang w:val="fr-FR"/>
        </w:rPr>
        <w:t>00 après application des nouveaux coefficients CVS-CJO en avril 202</w:t>
      </w:r>
      <w:r w:rsidR="00EF763D">
        <w:rPr>
          <w:sz w:val="20"/>
          <w:szCs w:val="20"/>
          <w:lang w:val="fr-FR"/>
        </w:rPr>
        <w:t>4</w:t>
      </w:r>
      <w:r w:rsidRPr="00380D96">
        <w:rPr>
          <w:sz w:val="20"/>
          <w:szCs w:val="20"/>
          <w:lang w:val="fr-FR"/>
        </w:rPr>
        <w:t>.</w:t>
      </w:r>
    </w:p>
    <w:p w14:paraId="3775A200" w14:textId="77FB75CA" w:rsidR="00F153EE" w:rsidRPr="00380D96" w:rsidRDefault="00164D89" w:rsidP="00590AF5">
      <w:pPr>
        <w:spacing w:before="120" w:line="280" w:lineRule="atLeast"/>
        <w:jc w:val="center"/>
        <w:rPr>
          <w:b/>
          <w:bCs/>
          <w:sz w:val="20"/>
          <w:szCs w:val="20"/>
          <w:lang w:val="fr-FR"/>
        </w:rPr>
      </w:pPr>
      <w:r w:rsidRPr="00380D96">
        <w:rPr>
          <w:b/>
          <w:bCs/>
          <w:sz w:val="20"/>
          <w:szCs w:val="20"/>
          <w:lang w:val="fr-FR"/>
        </w:rPr>
        <w:t xml:space="preserve">Tableau 3 : Demandeurs d’emploi inscrits à </w:t>
      </w:r>
      <w:r w:rsidR="005C5778">
        <w:rPr>
          <w:b/>
          <w:bCs/>
          <w:sz w:val="20"/>
          <w:szCs w:val="20"/>
          <w:lang w:val="fr-FR"/>
        </w:rPr>
        <w:t>France Travail</w:t>
      </w:r>
      <w:r w:rsidRPr="00380D96">
        <w:rPr>
          <w:b/>
          <w:bCs/>
          <w:sz w:val="20"/>
          <w:szCs w:val="20"/>
          <w:lang w:val="fr-FR"/>
        </w:rPr>
        <w:t xml:space="preserve"> en catégorie D</w:t>
      </w:r>
    </w:p>
    <w:tbl>
      <w:tblPr>
        <w:tblW w:w="9280" w:type="dxa"/>
        <w:tblCellMar>
          <w:left w:w="70" w:type="dxa"/>
          <w:right w:w="70" w:type="dxa"/>
        </w:tblCellMar>
        <w:tblLook w:val="04A0" w:firstRow="1" w:lastRow="0" w:firstColumn="1" w:lastColumn="0" w:noHBand="0" w:noVBand="1"/>
      </w:tblPr>
      <w:tblGrid>
        <w:gridCol w:w="2080"/>
        <w:gridCol w:w="1200"/>
        <w:gridCol w:w="1200"/>
        <w:gridCol w:w="1200"/>
        <w:gridCol w:w="1200"/>
        <w:gridCol w:w="1200"/>
        <w:gridCol w:w="1200"/>
      </w:tblGrid>
      <w:tr w:rsidR="00534776" w:rsidRPr="00534776" w14:paraId="7C042781" w14:textId="77777777" w:rsidTr="00534776">
        <w:trPr>
          <w:trHeight w:val="300"/>
        </w:trPr>
        <w:tc>
          <w:tcPr>
            <w:tcW w:w="2080" w:type="dxa"/>
            <w:vMerge w:val="restart"/>
            <w:tcBorders>
              <w:top w:val="single" w:sz="8" w:space="0" w:color="auto"/>
              <w:left w:val="single" w:sz="8" w:space="0" w:color="auto"/>
              <w:bottom w:val="single" w:sz="8" w:space="0" w:color="000000"/>
              <w:right w:val="double" w:sz="6" w:space="0" w:color="auto"/>
            </w:tcBorders>
            <w:shd w:val="clear" w:color="auto" w:fill="auto"/>
            <w:vAlign w:val="center"/>
            <w:hideMark/>
          </w:tcPr>
          <w:p w14:paraId="7F366954" w14:textId="77777777" w:rsidR="00534776" w:rsidRPr="00534776" w:rsidRDefault="00534776" w:rsidP="00534776">
            <w:pPr>
              <w:widowControl/>
              <w:autoSpaceDE/>
              <w:autoSpaceDN/>
              <w:jc w:val="center"/>
              <w:rPr>
                <w:rFonts w:eastAsia="Times New Roman"/>
                <w:color w:val="000000"/>
                <w:sz w:val="20"/>
                <w:szCs w:val="20"/>
                <w:lang w:val="fr-FR" w:eastAsia="fr-FR"/>
              </w:rPr>
            </w:pPr>
            <w:r w:rsidRPr="00534776">
              <w:rPr>
                <w:rFonts w:eastAsia="Times New Roman"/>
                <w:color w:val="000000"/>
                <w:sz w:val="20"/>
                <w:szCs w:val="20"/>
                <w:lang w:val="fr-FR" w:eastAsia="fr-FR"/>
              </w:rPr>
              <w:t>Données CVS-CJO</w:t>
            </w:r>
          </w:p>
        </w:tc>
        <w:tc>
          <w:tcPr>
            <w:tcW w:w="3600" w:type="dxa"/>
            <w:gridSpan w:val="3"/>
            <w:tcBorders>
              <w:top w:val="single" w:sz="8" w:space="0" w:color="auto"/>
              <w:left w:val="nil"/>
              <w:bottom w:val="nil"/>
              <w:right w:val="double" w:sz="6" w:space="0" w:color="000000"/>
            </w:tcBorders>
            <w:shd w:val="clear" w:color="auto" w:fill="auto"/>
            <w:vAlign w:val="center"/>
            <w:hideMark/>
          </w:tcPr>
          <w:p w14:paraId="6573BABE" w14:textId="77777777" w:rsidR="00534776" w:rsidRPr="00534776" w:rsidRDefault="00534776" w:rsidP="00534776">
            <w:pPr>
              <w:widowControl/>
              <w:autoSpaceDE/>
              <w:autoSpaceDN/>
              <w:jc w:val="center"/>
              <w:rPr>
                <w:rFonts w:eastAsia="Times New Roman"/>
                <w:color w:val="000000"/>
                <w:sz w:val="20"/>
                <w:szCs w:val="20"/>
                <w:lang w:val="fr-FR" w:eastAsia="fr-FR"/>
              </w:rPr>
            </w:pPr>
            <w:r w:rsidRPr="00534776">
              <w:rPr>
                <w:rFonts w:eastAsia="Times New Roman"/>
                <w:color w:val="000000"/>
                <w:sz w:val="20"/>
                <w:szCs w:val="20"/>
                <w:lang w:val="fr-FR" w:eastAsia="fr-FR"/>
              </w:rPr>
              <w:t>Niveau</w:t>
            </w:r>
          </w:p>
        </w:tc>
        <w:tc>
          <w:tcPr>
            <w:tcW w:w="3600" w:type="dxa"/>
            <w:gridSpan w:val="3"/>
            <w:tcBorders>
              <w:top w:val="single" w:sz="8" w:space="0" w:color="auto"/>
              <w:left w:val="nil"/>
              <w:bottom w:val="nil"/>
              <w:right w:val="single" w:sz="8" w:space="0" w:color="000000"/>
            </w:tcBorders>
            <w:shd w:val="clear" w:color="auto" w:fill="auto"/>
            <w:vAlign w:val="center"/>
            <w:hideMark/>
          </w:tcPr>
          <w:p w14:paraId="23CFF559" w14:textId="77777777" w:rsidR="00534776" w:rsidRPr="00534776" w:rsidRDefault="00534776" w:rsidP="00534776">
            <w:pPr>
              <w:widowControl/>
              <w:autoSpaceDE/>
              <w:autoSpaceDN/>
              <w:jc w:val="center"/>
              <w:rPr>
                <w:rFonts w:eastAsia="Times New Roman"/>
                <w:color w:val="000000"/>
                <w:sz w:val="20"/>
                <w:szCs w:val="20"/>
                <w:lang w:val="fr-FR" w:eastAsia="fr-FR"/>
              </w:rPr>
            </w:pPr>
            <w:r w:rsidRPr="00534776">
              <w:rPr>
                <w:rFonts w:eastAsia="Times New Roman"/>
                <w:color w:val="000000"/>
                <w:sz w:val="20"/>
                <w:szCs w:val="20"/>
                <w:lang w:val="fr-FR" w:eastAsia="fr-FR"/>
              </w:rPr>
              <w:t>Évolution trimestrielle</w:t>
            </w:r>
          </w:p>
        </w:tc>
      </w:tr>
      <w:tr w:rsidR="00534776" w:rsidRPr="00534776" w14:paraId="02430AEA" w14:textId="77777777" w:rsidTr="00534776">
        <w:trPr>
          <w:trHeight w:val="315"/>
        </w:trPr>
        <w:tc>
          <w:tcPr>
            <w:tcW w:w="2080" w:type="dxa"/>
            <w:vMerge/>
            <w:tcBorders>
              <w:top w:val="single" w:sz="8" w:space="0" w:color="auto"/>
              <w:left w:val="single" w:sz="8" w:space="0" w:color="auto"/>
              <w:bottom w:val="single" w:sz="8" w:space="0" w:color="000000"/>
              <w:right w:val="double" w:sz="6" w:space="0" w:color="auto"/>
            </w:tcBorders>
            <w:vAlign w:val="center"/>
            <w:hideMark/>
          </w:tcPr>
          <w:p w14:paraId="466C6757" w14:textId="77777777" w:rsidR="00534776" w:rsidRPr="00534776" w:rsidRDefault="00534776" w:rsidP="00534776">
            <w:pPr>
              <w:widowControl/>
              <w:autoSpaceDE/>
              <w:autoSpaceDN/>
              <w:rPr>
                <w:rFonts w:eastAsia="Times New Roman"/>
                <w:color w:val="000000"/>
                <w:sz w:val="20"/>
                <w:szCs w:val="20"/>
                <w:lang w:val="fr-FR" w:eastAsia="fr-FR"/>
              </w:rPr>
            </w:pPr>
          </w:p>
        </w:tc>
        <w:tc>
          <w:tcPr>
            <w:tcW w:w="3600" w:type="dxa"/>
            <w:gridSpan w:val="3"/>
            <w:tcBorders>
              <w:top w:val="nil"/>
              <w:left w:val="nil"/>
              <w:bottom w:val="single" w:sz="8" w:space="0" w:color="auto"/>
              <w:right w:val="double" w:sz="6" w:space="0" w:color="000000"/>
            </w:tcBorders>
            <w:shd w:val="clear" w:color="auto" w:fill="auto"/>
            <w:vAlign w:val="center"/>
            <w:hideMark/>
          </w:tcPr>
          <w:p w14:paraId="47C5489A" w14:textId="77777777" w:rsidR="00534776" w:rsidRPr="00534776" w:rsidRDefault="00534776" w:rsidP="00534776">
            <w:pPr>
              <w:widowControl/>
              <w:autoSpaceDE/>
              <w:autoSpaceDN/>
              <w:jc w:val="center"/>
              <w:rPr>
                <w:rFonts w:eastAsia="Times New Roman"/>
                <w:color w:val="000000"/>
                <w:sz w:val="20"/>
                <w:szCs w:val="20"/>
                <w:lang w:val="fr-FR" w:eastAsia="fr-FR"/>
              </w:rPr>
            </w:pPr>
            <w:r w:rsidRPr="00534776">
              <w:rPr>
                <w:rFonts w:eastAsia="Times New Roman"/>
                <w:color w:val="000000"/>
                <w:sz w:val="20"/>
                <w:szCs w:val="20"/>
                <w:lang w:val="fr-FR" w:eastAsia="fr-FR"/>
              </w:rPr>
              <w:t>(en milliers)</w:t>
            </w:r>
          </w:p>
        </w:tc>
        <w:tc>
          <w:tcPr>
            <w:tcW w:w="3600" w:type="dxa"/>
            <w:gridSpan w:val="3"/>
            <w:tcBorders>
              <w:top w:val="nil"/>
              <w:left w:val="nil"/>
              <w:bottom w:val="single" w:sz="8" w:space="0" w:color="auto"/>
              <w:right w:val="single" w:sz="8" w:space="0" w:color="000000"/>
            </w:tcBorders>
            <w:shd w:val="clear" w:color="auto" w:fill="auto"/>
            <w:vAlign w:val="center"/>
            <w:hideMark/>
          </w:tcPr>
          <w:p w14:paraId="767F072C" w14:textId="77777777" w:rsidR="00534776" w:rsidRPr="00534776" w:rsidRDefault="00534776" w:rsidP="00534776">
            <w:pPr>
              <w:widowControl/>
              <w:autoSpaceDE/>
              <w:autoSpaceDN/>
              <w:jc w:val="center"/>
              <w:rPr>
                <w:rFonts w:eastAsia="Times New Roman"/>
                <w:color w:val="000000"/>
                <w:sz w:val="20"/>
                <w:szCs w:val="20"/>
                <w:lang w:val="fr-FR" w:eastAsia="fr-FR"/>
              </w:rPr>
            </w:pPr>
            <w:r w:rsidRPr="00534776">
              <w:rPr>
                <w:rFonts w:eastAsia="Times New Roman"/>
                <w:color w:val="000000"/>
                <w:sz w:val="20"/>
                <w:szCs w:val="20"/>
                <w:lang w:val="fr-FR" w:eastAsia="fr-FR"/>
              </w:rPr>
              <w:t>(en %)</w:t>
            </w:r>
          </w:p>
        </w:tc>
      </w:tr>
      <w:tr w:rsidR="00534776" w:rsidRPr="00534776" w14:paraId="53C383DB" w14:textId="77777777" w:rsidTr="00534776">
        <w:trPr>
          <w:trHeight w:val="300"/>
        </w:trPr>
        <w:tc>
          <w:tcPr>
            <w:tcW w:w="2080" w:type="dxa"/>
            <w:vMerge/>
            <w:tcBorders>
              <w:top w:val="single" w:sz="8" w:space="0" w:color="auto"/>
              <w:left w:val="single" w:sz="8" w:space="0" w:color="auto"/>
              <w:bottom w:val="single" w:sz="8" w:space="0" w:color="000000"/>
              <w:right w:val="double" w:sz="6" w:space="0" w:color="auto"/>
            </w:tcBorders>
            <w:vAlign w:val="center"/>
            <w:hideMark/>
          </w:tcPr>
          <w:p w14:paraId="61066416" w14:textId="77777777" w:rsidR="00534776" w:rsidRPr="00534776" w:rsidRDefault="00534776" w:rsidP="00534776">
            <w:pPr>
              <w:widowControl/>
              <w:autoSpaceDE/>
              <w:autoSpaceDN/>
              <w:rPr>
                <w:rFonts w:eastAsia="Times New Roman"/>
                <w:color w:val="000000"/>
                <w:sz w:val="20"/>
                <w:szCs w:val="20"/>
                <w:lang w:val="fr-FR" w:eastAsia="fr-FR"/>
              </w:rPr>
            </w:pPr>
          </w:p>
        </w:tc>
        <w:tc>
          <w:tcPr>
            <w:tcW w:w="1200" w:type="dxa"/>
            <w:tcBorders>
              <w:top w:val="nil"/>
              <w:left w:val="nil"/>
              <w:bottom w:val="nil"/>
              <w:right w:val="single" w:sz="8" w:space="0" w:color="auto"/>
            </w:tcBorders>
            <w:shd w:val="clear" w:color="auto" w:fill="auto"/>
            <w:vAlign w:val="center"/>
            <w:hideMark/>
          </w:tcPr>
          <w:p w14:paraId="4D3A78DC" w14:textId="77777777" w:rsidR="00534776" w:rsidRPr="00534776" w:rsidRDefault="00534776" w:rsidP="00534776">
            <w:pPr>
              <w:widowControl/>
              <w:autoSpaceDE/>
              <w:autoSpaceDN/>
              <w:jc w:val="center"/>
              <w:rPr>
                <w:rFonts w:eastAsia="Times New Roman"/>
                <w:color w:val="000000"/>
                <w:sz w:val="20"/>
                <w:szCs w:val="20"/>
                <w:lang w:val="fr-FR" w:eastAsia="fr-FR"/>
              </w:rPr>
            </w:pPr>
            <w:r w:rsidRPr="00534776">
              <w:rPr>
                <w:rFonts w:eastAsia="Times New Roman"/>
                <w:color w:val="000000"/>
                <w:sz w:val="20"/>
                <w:szCs w:val="20"/>
                <w:lang w:val="fr-FR" w:eastAsia="fr-FR"/>
              </w:rPr>
              <w:t>Nouvelle</w:t>
            </w:r>
          </w:p>
        </w:tc>
        <w:tc>
          <w:tcPr>
            <w:tcW w:w="1200" w:type="dxa"/>
            <w:tcBorders>
              <w:top w:val="nil"/>
              <w:left w:val="nil"/>
              <w:bottom w:val="nil"/>
              <w:right w:val="single" w:sz="8" w:space="0" w:color="auto"/>
            </w:tcBorders>
            <w:shd w:val="clear" w:color="auto" w:fill="auto"/>
            <w:vAlign w:val="center"/>
            <w:hideMark/>
          </w:tcPr>
          <w:p w14:paraId="573B6ABC" w14:textId="77777777" w:rsidR="00534776" w:rsidRPr="00534776" w:rsidRDefault="00534776" w:rsidP="00534776">
            <w:pPr>
              <w:widowControl/>
              <w:autoSpaceDE/>
              <w:autoSpaceDN/>
              <w:jc w:val="center"/>
              <w:rPr>
                <w:rFonts w:eastAsia="Times New Roman"/>
                <w:color w:val="000000"/>
                <w:sz w:val="20"/>
                <w:szCs w:val="20"/>
                <w:lang w:val="fr-FR" w:eastAsia="fr-FR"/>
              </w:rPr>
            </w:pPr>
            <w:r w:rsidRPr="00534776">
              <w:rPr>
                <w:rFonts w:eastAsia="Times New Roman"/>
                <w:color w:val="000000"/>
                <w:sz w:val="20"/>
                <w:szCs w:val="20"/>
                <w:lang w:val="fr-FR" w:eastAsia="fr-FR"/>
              </w:rPr>
              <w:t>Ancienne</w:t>
            </w:r>
          </w:p>
        </w:tc>
        <w:tc>
          <w:tcPr>
            <w:tcW w:w="1200" w:type="dxa"/>
            <w:tcBorders>
              <w:top w:val="nil"/>
              <w:left w:val="nil"/>
              <w:bottom w:val="nil"/>
              <w:right w:val="double" w:sz="6" w:space="0" w:color="auto"/>
            </w:tcBorders>
            <w:shd w:val="clear" w:color="auto" w:fill="auto"/>
            <w:vAlign w:val="center"/>
            <w:hideMark/>
          </w:tcPr>
          <w:p w14:paraId="1D7A8DD5" w14:textId="77777777" w:rsidR="00534776" w:rsidRPr="00534776" w:rsidRDefault="00534776" w:rsidP="00534776">
            <w:pPr>
              <w:widowControl/>
              <w:autoSpaceDE/>
              <w:autoSpaceDN/>
              <w:jc w:val="center"/>
              <w:rPr>
                <w:rFonts w:eastAsia="Times New Roman"/>
                <w:i/>
                <w:iCs/>
                <w:color w:val="000000"/>
                <w:sz w:val="20"/>
                <w:szCs w:val="20"/>
                <w:lang w:val="fr-FR" w:eastAsia="fr-FR"/>
              </w:rPr>
            </w:pPr>
            <w:r w:rsidRPr="00534776">
              <w:rPr>
                <w:rFonts w:eastAsia="Times New Roman"/>
                <w:i/>
                <w:iCs/>
                <w:color w:val="000000"/>
                <w:sz w:val="20"/>
                <w:szCs w:val="20"/>
                <w:lang w:val="fr-FR" w:eastAsia="fr-FR"/>
              </w:rPr>
              <w:t>Écart</w:t>
            </w:r>
          </w:p>
        </w:tc>
        <w:tc>
          <w:tcPr>
            <w:tcW w:w="1200" w:type="dxa"/>
            <w:tcBorders>
              <w:top w:val="nil"/>
              <w:left w:val="nil"/>
              <w:bottom w:val="nil"/>
              <w:right w:val="single" w:sz="8" w:space="0" w:color="auto"/>
            </w:tcBorders>
            <w:shd w:val="clear" w:color="auto" w:fill="auto"/>
            <w:vAlign w:val="center"/>
            <w:hideMark/>
          </w:tcPr>
          <w:p w14:paraId="019FEE90" w14:textId="77777777" w:rsidR="00534776" w:rsidRPr="00534776" w:rsidRDefault="00534776" w:rsidP="00534776">
            <w:pPr>
              <w:widowControl/>
              <w:autoSpaceDE/>
              <w:autoSpaceDN/>
              <w:jc w:val="center"/>
              <w:rPr>
                <w:rFonts w:eastAsia="Times New Roman"/>
                <w:color w:val="000000"/>
                <w:sz w:val="20"/>
                <w:szCs w:val="20"/>
                <w:lang w:val="fr-FR" w:eastAsia="fr-FR"/>
              </w:rPr>
            </w:pPr>
            <w:r w:rsidRPr="00534776">
              <w:rPr>
                <w:rFonts w:eastAsia="Times New Roman"/>
                <w:color w:val="000000"/>
                <w:sz w:val="20"/>
                <w:szCs w:val="20"/>
                <w:lang w:val="fr-FR" w:eastAsia="fr-FR"/>
              </w:rPr>
              <w:t>Nouvelle</w:t>
            </w:r>
          </w:p>
        </w:tc>
        <w:tc>
          <w:tcPr>
            <w:tcW w:w="1200" w:type="dxa"/>
            <w:tcBorders>
              <w:top w:val="nil"/>
              <w:left w:val="nil"/>
              <w:bottom w:val="nil"/>
              <w:right w:val="single" w:sz="8" w:space="0" w:color="auto"/>
            </w:tcBorders>
            <w:shd w:val="clear" w:color="auto" w:fill="auto"/>
            <w:vAlign w:val="center"/>
            <w:hideMark/>
          </w:tcPr>
          <w:p w14:paraId="6F8FB70B" w14:textId="77777777" w:rsidR="00534776" w:rsidRPr="00534776" w:rsidRDefault="00534776" w:rsidP="00534776">
            <w:pPr>
              <w:widowControl/>
              <w:autoSpaceDE/>
              <w:autoSpaceDN/>
              <w:jc w:val="center"/>
              <w:rPr>
                <w:rFonts w:eastAsia="Times New Roman"/>
                <w:color w:val="000000"/>
                <w:sz w:val="20"/>
                <w:szCs w:val="20"/>
                <w:lang w:val="fr-FR" w:eastAsia="fr-FR"/>
              </w:rPr>
            </w:pPr>
            <w:r w:rsidRPr="00534776">
              <w:rPr>
                <w:rFonts w:eastAsia="Times New Roman"/>
                <w:color w:val="000000"/>
                <w:sz w:val="20"/>
                <w:szCs w:val="20"/>
                <w:lang w:val="fr-FR" w:eastAsia="fr-FR"/>
              </w:rPr>
              <w:t>Ancienne</w:t>
            </w:r>
          </w:p>
        </w:tc>
        <w:tc>
          <w:tcPr>
            <w:tcW w:w="1200" w:type="dxa"/>
            <w:tcBorders>
              <w:top w:val="nil"/>
              <w:left w:val="nil"/>
              <w:bottom w:val="nil"/>
              <w:right w:val="single" w:sz="8" w:space="0" w:color="auto"/>
            </w:tcBorders>
            <w:shd w:val="clear" w:color="auto" w:fill="auto"/>
            <w:vAlign w:val="center"/>
            <w:hideMark/>
          </w:tcPr>
          <w:p w14:paraId="776E0BB1" w14:textId="77777777" w:rsidR="00534776" w:rsidRPr="00534776" w:rsidRDefault="00534776" w:rsidP="00534776">
            <w:pPr>
              <w:widowControl/>
              <w:autoSpaceDE/>
              <w:autoSpaceDN/>
              <w:jc w:val="center"/>
              <w:rPr>
                <w:rFonts w:eastAsia="Times New Roman"/>
                <w:i/>
                <w:iCs/>
                <w:color w:val="000000"/>
                <w:sz w:val="20"/>
                <w:szCs w:val="20"/>
                <w:lang w:val="fr-FR" w:eastAsia="fr-FR"/>
              </w:rPr>
            </w:pPr>
            <w:r w:rsidRPr="00534776">
              <w:rPr>
                <w:rFonts w:eastAsia="Times New Roman"/>
                <w:i/>
                <w:iCs/>
                <w:color w:val="000000"/>
                <w:sz w:val="20"/>
                <w:szCs w:val="20"/>
                <w:lang w:val="fr-FR" w:eastAsia="fr-FR"/>
              </w:rPr>
              <w:t>Écart</w:t>
            </w:r>
          </w:p>
        </w:tc>
      </w:tr>
      <w:tr w:rsidR="00534776" w:rsidRPr="00534776" w14:paraId="572C2054" w14:textId="77777777" w:rsidTr="00534776">
        <w:trPr>
          <w:trHeight w:val="315"/>
        </w:trPr>
        <w:tc>
          <w:tcPr>
            <w:tcW w:w="2080" w:type="dxa"/>
            <w:vMerge/>
            <w:tcBorders>
              <w:top w:val="single" w:sz="8" w:space="0" w:color="auto"/>
              <w:left w:val="single" w:sz="8" w:space="0" w:color="auto"/>
              <w:bottom w:val="single" w:sz="8" w:space="0" w:color="000000"/>
              <w:right w:val="double" w:sz="6" w:space="0" w:color="auto"/>
            </w:tcBorders>
            <w:vAlign w:val="center"/>
            <w:hideMark/>
          </w:tcPr>
          <w:p w14:paraId="0EA63A75" w14:textId="77777777" w:rsidR="00534776" w:rsidRPr="00534776" w:rsidRDefault="00534776" w:rsidP="00534776">
            <w:pPr>
              <w:widowControl/>
              <w:autoSpaceDE/>
              <w:autoSpaceDN/>
              <w:rPr>
                <w:rFonts w:eastAsia="Times New Roman"/>
                <w:color w:val="000000"/>
                <w:sz w:val="20"/>
                <w:szCs w:val="20"/>
                <w:lang w:val="fr-FR" w:eastAsia="fr-FR"/>
              </w:rPr>
            </w:pPr>
          </w:p>
        </w:tc>
        <w:tc>
          <w:tcPr>
            <w:tcW w:w="1200" w:type="dxa"/>
            <w:tcBorders>
              <w:top w:val="nil"/>
              <w:left w:val="nil"/>
              <w:bottom w:val="single" w:sz="8" w:space="0" w:color="000000"/>
              <w:right w:val="single" w:sz="8" w:space="0" w:color="auto"/>
            </w:tcBorders>
            <w:shd w:val="clear" w:color="auto" w:fill="auto"/>
            <w:vAlign w:val="center"/>
            <w:hideMark/>
          </w:tcPr>
          <w:p w14:paraId="1A1D6270" w14:textId="77777777" w:rsidR="00534776" w:rsidRPr="00534776" w:rsidRDefault="00534776" w:rsidP="00534776">
            <w:pPr>
              <w:widowControl/>
              <w:autoSpaceDE/>
              <w:autoSpaceDN/>
              <w:jc w:val="center"/>
              <w:rPr>
                <w:rFonts w:eastAsia="Times New Roman"/>
                <w:color w:val="000000"/>
                <w:sz w:val="20"/>
                <w:szCs w:val="20"/>
                <w:lang w:val="fr-FR" w:eastAsia="fr-FR"/>
              </w:rPr>
            </w:pPr>
            <w:r w:rsidRPr="00534776">
              <w:rPr>
                <w:rFonts w:eastAsia="Times New Roman"/>
                <w:color w:val="000000"/>
                <w:sz w:val="20"/>
                <w:szCs w:val="20"/>
                <w:lang w:val="fr-FR" w:eastAsia="fr-FR"/>
              </w:rPr>
              <w:t>série</w:t>
            </w:r>
          </w:p>
        </w:tc>
        <w:tc>
          <w:tcPr>
            <w:tcW w:w="1200" w:type="dxa"/>
            <w:tcBorders>
              <w:top w:val="nil"/>
              <w:left w:val="nil"/>
              <w:bottom w:val="single" w:sz="8" w:space="0" w:color="000000"/>
              <w:right w:val="single" w:sz="8" w:space="0" w:color="auto"/>
            </w:tcBorders>
            <w:shd w:val="clear" w:color="auto" w:fill="auto"/>
            <w:vAlign w:val="center"/>
            <w:hideMark/>
          </w:tcPr>
          <w:p w14:paraId="7456248C" w14:textId="77777777" w:rsidR="00534776" w:rsidRPr="00534776" w:rsidRDefault="00534776" w:rsidP="00534776">
            <w:pPr>
              <w:widowControl/>
              <w:autoSpaceDE/>
              <w:autoSpaceDN/>
              <w:jc w:val="center"/>
              <w:rPr>
                <w:rFonts w:eastAsia="Times New Roman"/>
                <w:color w:val="000000"/>
                <w:sz w:val="20"/>
                <w:szCs w:val="20"/>
                <w:lang w:val="fr-FR" w:eastAsia="fr-FR"/>
              </w:rPr>
            </w:pPr>
            <w:r w:rsidRPr="00534776">
              <w:rPr>
                <w:rFonts w:eastAsia="Times New Roman"/>
                <w:color w:val="000000"/>
                <w:sz w:val="20"/>
                <w:szCs w:val="20"/>
                <w:lang w:val="fr-FR" w:eastAsia="fr-FR"/>
              </w:rPr>
              <w:t>série</w:t>
            </w:r>
          </w:p>
        </w:tc>
        <w:tc>
          <w:tcPr>
            <w:tcW w:w="1200" w:type="dxa"/>
            <w:tcBorders>
              <w:top w:val="nil"/>
              <w:left w:val="nil"/>
              <w:bottom w:val="single" w:sz="8" w:space="0" w:color="auto"/>
              <w:right w:val="double" w:sz="6" w:space="0" w:color="auto"/>
            </w:tcBorders>
            <w:shd w:val="clear" w:color="auto" w:fill="auto"/>
            <w:vAlign w:val="center"/>
            <w:hideMark/>
          </w:tcPr>
          <w:p w14:paraId="27C5021A" w14:textId="77777777" w:rsidR="00534776" w:rsidRPr="00534776" w:rsidRDefault="00534776" w:rsidP="00534776">
            <w:pPr>
              <w:widowControl/>
              <w:autoSpaceDE/>
              <w:autoSpaceDN/>
              <w:jc w:val="center"/>
              <w:rPr>
                <w:rFonts w:eastAsia="Times New Roman"/>
                <w:i/>
                <w:iCs/>
                <w:color w:val="000000"/>
                <w:sz w:val="20"/>
                <w:szCs w:val="20"/>
                <w:lang w:val="fr-FR" w:eastAsia="fr-FR"/>
              </w:rPr>
            </w:pPr>
            <w:r w:rsidRPr="00534776">
              <w:rPr>
                <w:rFonts w:eastAsia="Times New Roman"/>
                <w:i/>
                <w:iCs/>
                <w:color w:val="000000"/>
                <w:sz w:val="20"/>
                <w:szCs w:val="20"/>
                <w:lang w:val="fr-FR" w:eastAsia="fr-FR"/>
              </w:rPr>
              <w:t>(en %)</w:t>
            </w:r>
          </w:p>
        </w:tc>
        <w:tc>
          <w:tcPr>
            <w:tcW w:w="1200" w:type="dxa"/>
            <w:tcBorders>
              <w:top w:val="nil"/>
              <w:left w:val="nil"/>
              <w:bottom w:val="single" w:sz="8" w:space="0" w:color="000000"/>
              <w:right w:val="single" w:sz="8" w:space="0" w:color="auto"/>
            </w:tcBorders>
            <w:shd w:val="clear" w:color="auto" w:fill="auto"/>
            <w:vAlign w:val="center"/>
            <w:hideMark/>
          </w:tcPr>
          <w:p w14:paraId="4BEE6102" w14:textId="77777777" w:rsidR="00534776" w:rsidRPr="00534776" w:rsidRDefault="00534776" w:rsidP="00534776">
            <w:pPr>
              <w:widowControl/>
              <w:autoSpaceDE/>
              <w:autoSpaceDN/>
              <w:jc w:val="center"/>
              <w:rPr>
                <w:rFonts w:eastAsia="Times New Roman"/>
                <w:color w:val="000000"/>
                <w:sz w:val="20"/>
                <w:szCs w:val="20"/>
                <w:lang w:val="fr-FR" w:eastAsia="fr-FR"/>
              </w:rPr>
            </w:pPr>
            <w:r w:rsidRPr="00534776">
              <w:rPr>
                <w:rFonts w:eastAsia="Times New Roman"/>
                <w:color w:val="000000"/>
                <w:sz w:val="20"/>
                <w:szCs w:val="20"/>
                <w:lang w:val="fr-FR" w:eastAsia="fr-FR"/>
              </w:rPr>
              <w:t>série</w:t>
            </w:r>
          </w:p>
        </w:tc>
        <w:tc>
          <w:tcPr>
            <w:tcW w:w="1200" w:type="dxa"/>
            <w:tcBorders>
              <w:top w:val="nil"/>
              <w:left w:val="nil"/>
              <w:bottom w:val="single" w:sz="8" w:space="0" w:color="000000"/>
              <w:right w:val="single" w:sz="8" w:space="0" w:color="auto"/>
            </w:tcBorders>
            <w:shd w:val="clear" w:color="auto" w:fill="auto"/>
            <w:vAlign w:val="center"/>
            <w:hideMark/>
          </w:tcPr>
          <w:p w14:paraId="130C6119" w14:textId="77777777" w:rsidR="00534776" w:rsidRPr="00534776" w:rsidRDefault="00534776" w:rsidP="00534776">
            <w:pPr>
              <w:widowControl/>
              <w:autoSpaceDE/>
              <w:autoSpaceDN/>
              <w:jc w:val="center"/>
              <w:rPr>
                <w:rFonts w:eastAsia="Times New Roman"/>
                <w:color w:val="000000"/>
                <w:sz w:val="20"/>
                <w:szCs w:val="20"/>
                <w:lang w:val="fr-FR" w:eastAsia="fr-FR"/>
              </w:rPr>
            </w:pPr>
            <w:r w:rsidRPr="00534776">
              <w:rPr>
                <w:rFonts w:eastAsia="Times New Roman"/>
                <w:color w:val="000000"/>
                <w:sz w:val="20"/>
                <w:szCs w:val="20"/>
                <w:lang w:val="fr-FR" w:eastAsia="fr-FR"/>
              </w:rPr>
              <w:t>série</w:t>
            </w:r>
          </w:p>
        </w:tc>
        <w:tc>
          <w:tcPr>
            <w:tcW w:w="1200" w:type="dxa"/>
            <w:tcBorders>
              <w:top w:val="nil"/>
              <w:left w:val="nil"/>
              <w:bottom w:val="single" w:sz="8" w:space="0" w:color="auto"/>
              <w:right w:val="single" w:sz="8" w:space="0" w:color="auto"/>
            </w:tcBorders>
            <w:shd w:val="clear" w:color="auto" w:fill="auto"/>
            <w:vAlign w:val="center"/>
            <w:hideMark/>
          </w:tcPr>
          <w:p w14:paraId="5CF5A79D" w14:textId="77777777" w:rsidR="00534776" w:rsidRPr="00534776" w:rsidRDefault="00534776" w:rsidP="00534776">
            <w:pPr>
              <w:widowControl/>
              <w:autoSpaceDE/>
              <w:autoSpaceDN/>
              <w:jc w:val="center"/>
              <w:rPr>
                <w:rFonts w:eastAsia="Times New Roman"/>
                <w:i/>
                <w:iCs/>
                <w:color w:val="000000"/>
                <w:sz w:val="20"/>
                <w:szCs w:val="20"/>
                <w:lang w:val="fr-FR" w:eastAsia="fr-FR"/>
              </w:rPr>
            </w:pPr>
            <w:r w:rsidRPr="00534776">
              <w:rPr>
                <w:rFonts w:eastAsia="Times New Roman"/>
                <w:i/>
                <w:iCs/>
                <w:color w:val="000000"/>
                <w:sz w:val="20"/>
                <w:szCs w:val="20"/>
                <w:lang w:val="fr-FR" w:eastAsia="fr-FR"/>
              </w:rPr>
              <w:t>(en point)</w:t>
            </w:r>
          </w:p>
        </w:tc>
      </w:tr>
      <w:tr w:rsidR="00534776" w:rsidRPr="00534776" w14:paraId="286D874B" w14:textId="77777777" w:rsidTr="00534776">
        <w:trPr>
          <w:trHeight w:val="315"/>
        </w:trPr>
        <w:tc>
          <w:tcPr>
            <w:tcW w:w="2080" w:type="dxa"/>
            <w:tcBorders>
              <w:top w:val="nil"/>
              <w:left w:val="single" w:sz="8" w:space="0" w:color="auto"/>
              <w:bottom w:val="single" w:sz="8" w:space="0" w:color="auto"/>
              <w:right w:val="double" w:sz="6" w:space="0" w:color="auto"/>
            </w:tcBorders>
            <w:shd w:val="clear" w:color="auto" w:fill="auto"/>
            <w:noWrap/>
            <w:vAlign w:val="center"/>
            <w:hideMark/>
          </w:tcPr>
          <w:p w14:paraId="52E11EBD" w14:textId="77777777" w:rsidR="00534776" w:rsidRPr="00534776" w:rsidRDefault="00534776" w:rsidP="00534776">
            <w:pPr>
              <w:widowControl/>
              <w:autoSpaceDE/>
              <w:autoSpaceDN/>
              <w:jc w:val="right"/>
              <w:rPr>
                <w:rFonts w:eastAsia="Times New Roman"/>
                <w:color w:val="000000"/>
                <w:sz w:val="20"/>
                <w:szCs w:val="20"/>
                <w:lang w:val="fr-FR" w:eastAsia="fr-FR"/>
              </w:rPr>
            </w:pPr>
            <w:r w:rsidRPr="00534776">
              <w:rPr>
                <w:rFonts w:eastAsia="Times New Roman"/>
                <w:color w:val="000000"/>
                <w:sz w:val="20"/>
                <w:szCs w:val="20"/>
                <w:lang w:val="fr-FR" w:eastAsia="fr-FR"/>
              </w:rPr>
              <w:t>4e  trimestre 2022</w:t>
            </w:r>
          </w:p>
        </w:tc>
        <w:tc>
          <w:tcPr>
            <w:tcW w:w="1200" w:type="dxa"/>
            <w:tcBorders>
              <w:top w:val="nil"/>
              <w:left w:val="nil"/>
              <w:bottom w:val="double" w:sz="6" w:space="0" w:color="auto"/>
              <w:right w:val="single" w:sz="8" w:space="0" w:color="auto"/>
            </w:tcBorders>
            <w:shd w:val="clear" w:color="auto" w:fill="auto"/>
            <w:noWrap/>
            <w:vAlign w:val="center"/>
            <w:hideMark/>
          </w:tcPr>
          <w:p w14:paraId="21652BE7" w14:textId="77777777" w:rsidR="00534776" w:rsidRPr="00534776" w:rsidRDefault="00534776" w:rsidP="00534776">
            <w:pPr>
              <w:widowControl/>
              <w:autoSpaceDE/>
              <w:autoSpaceDN/>
              <w:jc w:val="center"/>
              <w:rPr>
                <w:rFonts w:eastAsia="Times New Roman"/>
                <w:color w:val="000000"/>
                <w:sz w:val="20"/>
                <w:szCs w:val="20"/>
                <w:lang w:val="fr-FR" w:eastAsia="fr-FR"/>
              </w:rPr>
            </w:pPr>
            <w:r w:rsidRPr="00534776">
              <w:rPr>
                <w:rFonts w:eastAsia="Times New Roman"/>
                <w:color w:val="000000"/>
                <w:sz w:val="20"/>
                <w:szCs w:val="20"/>
                <w:lang w:val="fr-FR" w:eastAsia="fr-FR"/>
              </w:rPr>
              <w:t>345,9</w:t>
            </w:r>
          </w:p>
        </w:tc>
        <w:tc>
          <w:tcPr>
            <w:tcW w:w="1200" w:type="dxa"/>
            <w:tcBorders>
              <w:top w:val="nil"/>
              <w:left w:val="nil"/>
              <w:bottom w:val="double" w:sz="6" w:space="0" w:color="auto"/>
              <w:right w:val="single" w:sz="8" w:space="0" w:color="auto"/>
            </w:tcBorders>
            <w:shd w:val="clear" w:color="auto" w:fill="auto"/>
            <w:noWrap/>
            <w:vAlign w:val="center"/>
            <w:hideMark/>
          </w:tcPr>
          <w:p w14:paraId="4151FE55" w14:textId="77777777" w:rsidR="00534776" w:rsidRPr="00534776" w:rsidRDefault="00534776" w:rsidP="00534776">
            <w:pPr>
              <w:widowControl/>
              <w:autoSpaceDE/>
              <w:autoSpaceDN/>
              <w:jc w:val="center"/>
              <w:rPr>
                <w:rFonts w:eastAsia="Times New Roman"/>
                <w:color w:val="000000"/>
                <w:sz w:val="20"/>
                <w:szCs w:val="20"/>
                <w:lang w:val="fr-FR" w:eastAsia="fr-FR"/>
              </w:rPr>
            </w:pPr>
            <w:r w:rsidRPr="00534776">
              <w:rPr>
                <w:rFonts w:eastAsia="Times New Roman"/>
                <w:color w:val="000000"/>
                <w:sz w:val="20"/>
                <w:szCs w:val="20"/>
                <w:lang w:val="fr-FR" w:eastAsia="fr-FR"/>
              </w:rPr>
              <w:t>345,8</w:t>
            </w:r>
          </w:p>
        </w:tc>
        <w:tc>
          <w:tcPr>
            <w:tcW w:w="1200" w:type="dxa"/>
            <w:tcBorders>
              <w:top w:val="nil"/>
              <w:left w:val="nil"/>
              <w:bottom w:val="double" w:sz="6" w:space="0" w:color="auto"/>
              <w:right w:val="single" w:sz="8" w:space="0" w:color="auto"/>
            </w:tcBorders>
            <w:shd w:val="clear" w:color="auto" w:fill="auto"/>
            <w:noWrap/>
            <w:vAlign w:val="center"/>
            <w:hideMark/>
          </w:tcPr>
          <w:p w14:paraId="0196CC50" w14:textId="77777777" w:rsidR="00534776" w:rsidRPr="00534776" w:rsidRDefault="00534776" w:rsidP="00534776">
            <w:pPr>
              <w:widowControl/>
              <w:autoSpaceDE/>
              <w:autoSpaceDN/>
              <w:jc w:val="center"/>
              <w:rPr>
                <w:rFonts w:eastAsia="Times New Roman"/>
                <w:color w:val="000000"/>
                <w:sz w:val="20"/>
                <w:szCs w:val="20"/>
                <w:lang w:val="fr-FR" w:eastAsia="fr-FR"/>
              </w:rPr>
            </w:pPr>
            <w:r w:rsidRPr="00534776">
              <w:rPr>
                <w:rFonts w:eastAsia="Times New Roman"/>
                <w:color w:val="000000"/>
                <w:sz w:val="20"/>
                <w:szCs w:val="20"/>
                <w:lang w:val="fr-FR" w:eastAsia="fr-FR"/>
              </w:rPr>
              <w:t>0,0</w:t>
            </w:r>
          </w:p>
        </w:tc>
        <w:tc>
          <w:tcPr>
            <w:tcW w:w="1200" w:type="dxa"/>
            <w:tcBorders>
              <w:top w:val="nil"/>
              <w:left w:val="nil"/>
              <w:bottom w:val="double" w:sz="6" w:space="0" w:color="auto"/>
              <w:right w:val="single" w:sz="8" w:space="0" w:color="auto"/>
            </w:tcBorders>
            <w:shd w:val="clear" w:color="auto" w:fill="auto"/>
            <w:noWrap/>
            <w:vAlign w:val="center"/>
            <w:hideMark/>
          </w:tcPr>
          <w:p w14:paraId="1128CCD7" w14:textId="77777777" w:rsidR="00534776" w:rsidRPr="00534776" w:rsidRDefault="00534776" w:rsidP="00534776">
            <w:pPr>
              <w:widowControl/>
              <w:autoSpaceDE/>
              <w:autoSpaceDN/>
              <w:jc w:val="center"/>
              <w:rPr>
                <w:rFonts w:eastAsia="Times New Roman"/>
                <w:color w:val="000000"/>
                <w:sz w:val="20"/>
                <w:szCs w:val="20"/>
                <w:lang w:val="fr-FR" w:eastAsia="fr-FR"/>
              </w:rPr>
            </w:pPr>
            <w:r w:rsidRPr="00534776">
              <w:rPr>
                <w:rFonts w:eastAsia="Times New Roman"/>
                <w:color w:val="000000"/>
                <w:sz w:val="20"/>
                <w:szCs w:val="20"/>
                <w:lang w:val="fr-FR" w:eastAsia="fr-FR"/>
              </w:rPr>
              <w:t>-0,7</w:t>
            </w:r>
          </w:p>
        </w:tc>
        <w:tc>
          <w:tcPr>
            <w:tcW w:w="1200" w:type="dxa"/>
            <w:tcBorders>
              <w:top w:val="nil"/>
              <w:left w:val="nil"/>
              <w:bottom w:val="double" w:sz="6" w:space="0" w:color="auto"/>
              <w:right w:val="single" w:sz="8" w:space="0" w:color="auto"/>
            </w:tcBorders>
            <w:shd w:val="clear" w:color="auto" w:fill="auto"/>
            <w:noWrap/>
            <w:vAlign w:val="center"/>
            <w:hideMark/>
          </w:tcPr>
          <w:p w14:paraId="65471B49" w14:textId="77777777" w:rsidR="00534776" w:rsidRPr="00534776" w:rsidRDefault="00534776" w:rsidP="00534776">
            <w:pPr>
              <w:widowControl/>
              <w:autoSpaceDE/>
              <w:autoSpaceDN/>
              <w:jc w:val="center"/>
              <w:rPr>
                <w:rFonts w:eastAsia="Times New Roman"/>
                <w:color w:val="000000"/>
                <w:sz w:val="20"/>
                <w:szCs w:val="20"/>
                <w:lang w:val="fr-FR" w:eastAsia="fr-FR"/>
              </w:rPr>
            </w:pPr>
            <w:r w:rsidRPr="00534776">
              <w:rPr>
                <w:rFonts w:eastAsia="Times New Roman"/>
                <w:color w:val="000000"/>
                <w:sz w:val="20"/>
                <w:szCs w:val="20"/>
                <w:lang w:val="fr-FR" w:eastAsia="fr-FR"/>
              </w:rPr>
              <w:t>-2,0</w:t>
            </w:r>
          </w:p>
        </w:tc>
        <w:tc>
          <w:tcPr>
            <w:tcW w:w="1200" w:type="dxa"/>
            <w:tcBorders>
              <w:top w:val="nil"/>
              <w:left w:val="nil"/>
              <w:bottom w:val="double" w:sz="6" w:space="0" w:color="auto"/>
              <w:right w:val="single" w:sz="8" w:space="0" w:color="auto"/>
            </w:tcBorders>
            <w:shd w:val="clear" w:color="auto" w:fill="auto"/>
            <w:noWrap/>
            <w:vAlign w:val="center"/>
            <w:hideMark/>
          </w:tcPr>
          <w:p w14:paraId="73EEBA49" w14:textId="77777777" w:rsidR="00534776" w:rsidRPr="00534776" w:rsidRDefault="00534776" w:rsidP="00534776">
            <w:pPr>
              <w:widowControl/>
              <w:autoSpaceDE/>
              <w:autoSpaceDN/>
              <w:jc w:val="center"/>
              <w:rPr>
                <w:rFonts w:eastAsia="Times New Roman"/>
                <w:color w:val="000000"/>
                <w:sz w:val="20"/>
                <w:szCs w:val="20"/>
                <w:lang w:val="fr-FR" w:eastAsia="fr-FR"/>
              </w:rPr>
            </w:pPr>
            <w:r w:rsidRPr="00534776">
              <w:rPr>
                <w:rFonts w:eastAsia="Times New Roman"/>
                <w:color w:val="000000"/>
                <w:sz w:val="20"/>
                <w:szCs w:val="20"/>
                <w:lang w:val="fr-FR" w:eastAsia="fr-FR"/>
              </w:rPr>
              <w:t>1,3</w:t>
            </w:r>
          </w:p>
        </w:tc>
      </w:tr>
      <w:tr w:rsidR="00534776" w:rsidRPr="00534776" w14:paraId="68A9D470" w14:textId="77777777" w:rsidTr="00534776">
        <w:trPr>
          <w:trHeight w:val="315"/>
        </w:trPr>
        <w:tc>
          <w:tcPr>
            <w:tcW w:w="2080" w:type="dxa"/>
            <w:tcBorders>
              <w:top w:val="nil"/>
              <w:left w:val="single" w:sz="8" w:space="0" w:color="auto"/>
              <w:bottom w:val="single" w:sz="8" w:space="0" w:color="auto"/>
              <w:right w:val="double" w:sz="6" w:space="0" w:color="auto"/>
            </w:tcBorders>
            <w:shd w:val="clear" w:color="auto" w:fill="auto"/>
            <w:noWrap/>
            <w:vAlign w:val="center"/>
            <w:hideMark/>
          </w:tcPr>
          <w:p w14:paraId="0CEC1CFE" w14:textId="77777777" w:rsidR="00534776" w:rsidRPr="00534776" w:rsidRDefault="00534776" w:rsidP="00534776">
            <w:pPr>
              <w:widowControl/>
              <w:autoSpaceDE/>
              <w:autoSpaceDN/>
              <w:jc w:val="right"/>
              <w:rPr>
                <w:rFonts w:eastAsia="Times New Roman"/>
                <w:color w:val="000000"/>
                <w:sz w:val="20"/>
                <w:szCs w:val="20"/>
                <w:lang w:val="fr-FR" w:eastAsia="fr-FR"/>
              </w:rPr>
            </w:pPr>
            <w:r w:rsidRPr="00534776">
              <w:rPr>
                <w:rFonts w:eastAsia="Times New Roman"/>
                <w:color w:val="000000"/>
                <w:sz w:val="20"/>
                <w:szCs w:val="20"/>
                <w:lang w:val="fr-FR" w:eastAsia="fr-FR"/>
              </w:rPr>
              <w:t>1er  trimestre 2023</w:t>
            </w:r>
          </w:p>
        </w:tc>
        <w:tc>
          <w:tcPr>
            <w:tcW w:w="1200" w:type="dxa"/>
            <w:tcBorders>
              <w:top w:val="nil"/>
              <w:left w:val="nil"/>
              <w:bottom w:val="double" w:sz="6" w:space="0" w:color="auto"/>
              <w:right w:val="single" w:sz="8" w:space="0" w:color="auto"/>
            </w:tcBorders>
            <w:shd w:val="clear" w:color="auto" w:fill="auto"/>
            <w:noWrap/>
            <w:vAlign w:val="center"/>
            <w:hideMark/>
          </w:tcPr>
          <w:p w14:paraId="59210075" w14:textId="77777777" w:rsidR="00534776" w:rsidRPr="00534776" w:rsidRDefault="00534776" w:rsidP="00534776">
            <w:pPr>
              <w:widowControl/>
              <w:autoSpaceDE/>
              <w:autoSpaceDN/>
              <w:jc w:val="center"/>
              <w:rPr>
                <w:rFonts w:eastAsia="Times New Roman"/>
                <w:color w:val="000000"/>
                <w:sz w:val="20"/>
                <w:szCs w:val="20"/>
                <w:lang w:val="fr-FR" w:eastAsia="fr-FR"/>
              </w:rPr>
            </w:pPr>
            <w:r w:rsidRPr="00534776">
              <w:rPr>
                <w:rFonts w:eastAsia="Times New Roman"/>
                <w:color w:val="000000"/>
                <w:sz w:val="20"/>
                <w:szCs w:val="20"/>
                <w:lang w:val="fr-FR" w:eastAsia="fr-FR"/>
              </w:rPr>
              <w:t>348,9</w:t>
            </w:r>
          </w:p>
        </w:tc>
        <w:tc>
          <w:tcPr>
            <w:tcW w:w="1200" w:type="dxa"/>
            <w:tcBorders>
              <w:top w:val="nil"/>
              <w:left w:val="nil"/>
              <w:bottom w:val="double" w:sz="6" w:space="0" w:color="auto"/>
              <w:right w:val="single" w:sz="8" w:space="0" w:color="auto"/>
            </w:tcBorders>
            <w:shd w:val="clear" w:color="auto" w:fill="auto"/>
            <w:noWrap/>
            <w:vAlign w:val="center"/>
            <w:hideMark/>
          </w:tcPr>
          <w:p w14:paraId="621B6D95" w14:textId="77777777" w:rsidR="00534776" w:rsidRPr="00534776" w:rsidRDefault="00534776" w:rsidP="00534776">
            <w:pPr>
              <w:widowControl/>
              <w:autoSpaceDE/>
              <w:autoSpaceDN/>
              <w:jc w:val="center"/>
              <w:rPr>
                <w:rFonts w:eastAsia="Times New Roman"/>
                <w:color w:val="000000"/>
                <w:sz w:val="20"/>
                <w:szCs w:val="20"/>
                <w:lang w:val="fr-FR" w:eastAsia="fr-FR"/>
              </w:rPr>
            </w:pPr>
            <w:r w:rsidRPr="00534776">
              <w:rPr>
                <w:rFonts w:eastAsia="Times New Roman"/>
                <w:color w:val="000000"/>
                <w:sz w:val="20"/>
                <w:szCs w:val="20"/>
                <w:lang w:val="fr-FR" w:eastAsia="fr-FR"/>
              </w:rPr>
              <w:t>346,4</w:t>
            </w:r>
          </w:p>
        </w:tc>
        <w:tc>
          <w:tcPr>
            <w:tcW w:w="1200" w:type="dxa"/>
            <w:tcBorders>
              <w:top w:val="nil"/>
              <w:left w:val="nil"/>
              <w:bottom w:val="double" w:sz="6" w:space="0" w:color="auto"/>
              <w:right w:val="single" w:sz="8" w:space="0" w:color="auto"/>
            </w:tcBorders>
            <w:shd w:val="clear" w:color="auto" w:fill="auto"/>
            <w:noWrap/>
            <w:vAlign w:val="center"/>
            <w:hideMark/>
          </w:tcPr>
          <w:p w14:paraId="5147C83E" w14:textId="77777777" w:rsidR="00534776" w:rsidRPr="00534776" w:rsidRDefault="00534776" w:rsidP="00534776">
            <w:pPr>
              <w:widowControl/>
              <w:autoSpaceDE/>
              <w:autoSpaceDN/>
              <w:jc w:val="center"/>
              <w:rPr>
                <w:rFonts w:eastAsia="Times New Roman"/>
                <w:color w:val="000000"/>
                <w:sz w:val="20"/>
                <w:szCs w:val="20"/>
                <w:lang w:val="fr-FR" w:eastAsia="fr-FR"/>
              </w:rPr>
            </w:pPr>
            <w:r w:rsidRPr="00534776">
              <w:rPr>
                <w:rFonts w:eastAsia="Times New Roman"/>
                <w:color w:val="000000"/>
                <w:sz w:val="20"/>
                <w:szCs w:val="20"/>
                <w:lang w:val="fr-FR" w:eastAsia="fr-FR"/>
              </w:rPr>
              <w:t>0,7</w:t>
            </w:r>
          </w:p>
        </w:tc>
        <w:tc>
          <w:tcPr>
            <w:tcW w:w="1200" w:type="dxa"/>
            <w:tcBorders>
              <w:top w:val="nil"/>
              <w:left w:val="nil"/>
              <w:bottom w:val="double" w:sz="6" w:space="0" w:color="auto"/>
              <w:right w:val="single" w:sz="8" w:space="0" w:color="auto"/>
            </w:tcBorders>
            <w:shd w:val="clear" w:color="auto" w:fill="auto"/>
            <w:noWrap/>
            <w:vAlign w:val="center"/>
            <w:hideMark/>
          </w:tcPr>
          <w:p w14:paraId="49D9C791" w14:textId="77777777" w:rsidR="00534776" w:rsidRPr="00534776" w:rsidRDefault="00534776" w:rsidP="00534776">
            <w:pPr>
              <w:widowControl/>
              <w:autoSpaceDE/>
              <w:autoSpaceDN/>
              <w:jc w:val="center"/>
              <w:rPr>
                <w:rFonts w:eastAsia="Times New Roman"/>
                <w:color w:val="000000"/>
                <w:sz w:val="20"/>
                <w:szCs w:val="20"/>
                <w:lang w:val="fr-FR" w:eastAsia="fr-FR"/>
              </w:rPr>
            </w:pPr>
            <w:r w:rsidRPr="00534776">
              <w:rPr>
                <w:rFonts w:eastAsia="Times New Roman"/>
                <w:color w:val="000000"/>
                <w:sz w:val="20"/>
                <w:szCs w:val="20"/>
                <w:lang w:val="fr-FR" w:eastAsia="fr-FR"/>
              </w:rPr>
              <w:t>0,9</w:t>
            </w:r>
          </w:p>
        </w:tc>
        <w:tc>
          <w:tcPr>
            <w:tcW w:w="1200" w:type="dxa"/>
            <w:tcBorders>
              <w:top w:val="nil"/>
              <w:left w:val="nil"/>
              <w:bottom w:val="double" w:sz="6" w:space="0" w:color="auto"/>
              <w:right w:val="single" w:sz="8" w:space="0" w:color="auto"/>
            </w:tcBorders>
            <w:shd w:val="clear" w:color="auto" w:fill="auto"/>
            <w:noWrap/>
            <w:vAlign w:val="center"/>
            <w:hideMark/>
          </w:tcPr>
          <w:p w14:paraId="42C9E5BC" w14:textId="77777777" w:rsidR="00534776" w:rsidRPr="00534776" w:rsidRDefault="00534776" w:rsidP="00534776">
            <w:pPr>
              <w:widowControl/>
              <w:autoSpaceDE/>
              <w:autoSpaceDN/>
              <w:jc w:val="center"/>
              <w:rPr>
                <w:rFonts w:eastAsia="Times New Roman"/>
                <w:color w:val="000000"/>
                <w:sz w:val="20"/>
                <w:szCs w:val="20"/>
                <w:lang w:val="fr-FR" w:eastAsia="fr-FR"/>
              </w:rPr>
            </w:pPr>
            <w:r w:rsidRPr="00534776">
              <w:rPr>
                <w:rFonts w:eastAsia="Times New Roman"/>
                <w:color w:val="000000"/>
                <w:sz w:val="20"/>
                <w:szCs w:val="20"/>
                <w:lang w:val="fr-FR" w:eastAsia="fr-FR"/>
              </w:rPr>
              <w:t>0,2</w:t>
            </w:r>
          </w:p>
        </w:tc>
        <w:tc>
          <w:tcPr>
            <w:tcW w:w="1200" w:type="dxa"/>
            <w:tcBorders>
              <w:top w:val="nil"/>
              <w:left w:val="nil"/>
              <w:bottom w:val="double" w:sz="6" w:space="0" w:color="auto"/>
              <w:right w:val="single" w:sz="8" w:space="0" w:color="auto"/>
            </w:tcBorders>
            <w:shd w:val="clear" w:color="auto" w:fill="auto"/>
            <w:noWrap/>
            <w:vAlign w:val="center"/>
            <w:hideMark/>
          </w:tcPr>
          <w:p w14:paraId="567F31E4" w14:textId="77777777" w:rsidR="00534776" w:rsidRPr="00534776" w:rsidRDefault="00534776" w:rsidP="00534776">
            <w:pPr>
              <w:widowControl/>
              <w:autoSpaceDE/>
              <w:autoSpaceDN/>
              <w:jc w:val="center"/>
              <w:rPr>
                <w:rFonts w:eastAsia="Times New Roman"/>
                <w:color w:val="000000"/>
                <w:sz w:val="20"/>
                <w:szCs w:val="20"/>
                <w:lang w:val="fr-FR" w:eastAsia="fr-FR"/>
              </w:rPr>
            </w:pPr>
            <w:r w:rsidRPr="00534776">
              <w:rPr>
                <w:rFonts w:eastAsia="Times New Roman"/>
                <w:color w:val="000000"/>
                <w:sz w:val="20"/>
                <w:szCs w:val="20"/>
                <w:lang w:val="fr-FR" w:eastAsia="fr-FR"/>
              </w:rPr>
              <w:t>0,7</w:t>
            </w:r>
          </w:p>
        </w:tc>
      </w:tr>
      <w:tr w:rsidR="00534776" w:rsidRPr="00534776" w14:paraId="16E68961" w14:textId="77777777" w:rsidTr="00534776">
        <w:trPr>
          <w:trHeight w:val="315"/>
        </w:trPr>
        <w:tc>
          <w:tcPr>
            <w:tcW w:w="2080" w:type="dxa"/>
            <w:tcBorders>
              <w:top w:val="nil"/>
              <w:left w:val="single" w:sz="8" w:space="0" w:color="auto"/>
              <w:bottom w:val="single" w:sz="8" w:space="0" w:color="auto"/>
              <w:right w:val="double" w:sz="6" w:space="0" w:color="auto"/>
            </w:tcBorders>
            <w:shd w:val="clear" w:color="auto" w:fill="auto"/>
            <w:noWrap/>
            <w:vAlign w:val="center"/>
            <w:hideMark/>
          </w:tcPr>
          <w:p w14:paraId="5647BA02" w14:textId="77777777" w:rsidR="00534776" w:rsidRPr="00534776" w:rsidRDefault="00534776" w:rsidP="00534776">
            <w:pPr>
              <w:widowControl/>
              <w:autoSpaceDE/>
              <w:autoSpaceDN/>
              <w:jc w:val="right"/>
              <w:rPr>
                <w:rFonts w:eastAsia="Times New Roman"/>
                <w:color w:val="000000"/>
                <w:sz w:val="20"/>
                <w:szCs w:val="20"/>
                <w:lang w:val="fr-FR" w:eastAsia="fr-FR"/>
              </w:rPr>
            </w:pPr>
            <w:r w:rsidRPr="00534776">
              <w:rPr>
                <w:rFonts w:eastAsia="Times New Roman"/>
                <w:color w:val="000000"/>
                <w:sz w:val="20"/>
                <w:szCs w:val="20"/>
                <w:lang w:val="fr-FR" w:eastAsia="fr-FR"/>
              </w:rPr>
              <w:t>2e  trimestre 2023</w:t>
            </w:r>
          </w:p>
        </w:tc>
        <w:tc>
          <w:tcPr>
            <w:tcW w:w="1200" w:type="dxa"/>
            <w:tcBorders>
              <w:top w:val="nil"/>
              <w:left w:val="nil"/>
              <w:bottom w:val="double" w:sz="6" w:space="0" w:color="auto"/>
              <w:right w:val="single" w:sz="8" w:space="0" w:color="auto"/>
            </w:tcBorders>
            <w:shd w:val="clear" w:color="auto" w:fill="auto"/>
            <w:noWrap/>
            <w:vAlign w:val="center"/>
            <w:hideMark/>
          </w:tcPr>
          <w:p w14:paraId="18B7B918" w14:textId="77777777" w:rsidR="00534776" w:rsidRPr="00534776" w:rsidRDefault="00534776" w:rsidP="00534776">
            <w:pPr>
              <w:widowControl/>
              <w:autoSpaceDE/>
              <w:autoSpaceDN/>
              <w:jc w:val="center"/>
              <w:rPr>
                <w:rFonts w:eastAsia="Times New Roman"/>
                <w:color w:val="000000"/>
                <w:sz w:val="20"/>
                <w:szCs w:val="20"/>
                <w:lang w:val="fr-FR" w:eastAsia="fr-FR"/>
              </w:rPr>
            </w:pPr>
            <w:r w:rsidRPr="00534776">
              <w:rPr>
                <w:rFonts w:eastAsia="Times New Roman"/>
                <w:color w:val="000000"/>
                <w:sz w:val="20"/>
                <w:szCs w:val="20"/>
                <w:lang w:val="fr-FR" w:eastAsia="fr-FR"/>
              </w:rPr>
              <w:t>350,1</w:t>
            </w:r>
          </w:p>
        </w:tc>
        <w:tc>
          <w:tcPr>
            <w:tcW w:w="1200" w:type="dxa"/>
            <w:tcBorders>
              <w:top w:val="nil"/>
              <w:left w:val="nil"/>
              <w:bottom w:val="double" w:sz="6" w:space="0" w:color="auto"/>
              <w:right w:val="single" w:sz="8" w:space="0" w:color="auto"/>
            </w:tcBorders>
            <w:shd w:val="clear" w:color="auto" w:fill="auto"/>
            <w:noWrap/>
            <w:vAlign w:val="center"/>
            <w:hideMark/>
          </w:tcPr>
          <w:p w14:paraId="5B448371" w14:textId="77777777" w:rsidR="00534776" w:rsidRPr="00534776" w:rsidRDefault="00534776" w:rsidP="00534776">
            <w:pPr>
              <w:widowControl/>
              <w:autoSpaceDE/>
              <w:autoSpaceDN/>
              <w:jc w:val="center"/>
              <w:rPr>
                <w:rFonts w:eastAsia="Times New Roman"/>
                <w:color w:val="000000"/>
                <w:sz w:val="20"/>
                <w:szCs w:val="20"/>
                <w:lang w:val="fr-FR" w:eastAsia="fr-FR"/>
              </w:rPr>
            </w:pPr>
            <w:r w:rsidRPr="00534776">
              <w:rPr>
                <w:rFonts w:eastAsia="Times New Roman"/>
                <w:color w:val="000000"/>
                <w:sz w:val="20"/>
                <w:szCs w:val="20"/>
                <w:lang w:val="fr-FR" w:eastAsia="fr-FR"/>
              </w:rPr>
              <w:t>350,4</w:t>
            </w:r>
          </w:p>
        </w:tc>
        <w:tc>
          <w:tcPr>
            <w:tcW w:w="1200" w:type="dxa"/>
            <w:tcBorders>
              <w:top w:val="nil"/>
              <w:left w:val="nil"/>
              <w:bottom w:val="double" w:sz="6" w:space="0" w:color="auto"/>
              <w:right w:val="single" w:sz="8" w:space="0" w:color="auto"/>
            </w:tcBorders>
            <w:shd w:val="clear" w:color="auto" w:fill="auto"/>
            <w:noWrap/>
            <w:vAlign w:val="center"/>
            <w:hideMark/>
          </w:tcPr>
          <w:p w14:paraId="6E7368F4" w14:textId="77777777" w:rsidR="00534776" w:rsidRPr="00534776" w:rsidRDefault="00534776" w:rsidP="00534776">
            <w:pPr>
              <w:widowControl/>
              <w:autoSpaceDE/>
              <w:autoSpaceDN/>
              <w:jc w:val="center"/>
              <w:rPr>
                <w:rFonts w:eastAsia="Times New Roman"/>
                <w:color w:val="000000"/>
                <w:sz w:val="20"/>
                <w:szCs w:val="20"/>
                <w:lang w:val="fr-FR" w:eastAsia="fr-FR"/>
              </w:rPr>
            </w:pPr>
            <w:r w:rsidRPr="00534776">
              <w:rPr>
                <w:rFonts w:eastAsia="Times New Roman"/>
                <w:color w:val="000000"/>
                <w:sz w:val="20"/>
                <w:szCs w:val="20"/>
                <w:lang w:val="fr-FR" w:eastAsia="fr-FR"/>
              </w:rPr>
              <w:t>-0,1</w:t>
            </w:r>
          </w:p>
        </w:tc>
        <w:tc>
          <w:tcPr>
            <w:tcW w:w="1200" w:type="dxa"/>
            <w:tcBorders>
              <w:top w:val="nil"/>
              <w:left w:val="nil"/>
              <w:bottom w:val="double" w:sz="6" w:space="0" w:color="auto"/>
              <w:right w:val="single" w:sz="8" w:space="0" w:color="auto"/>
            </w:tcBorders>
            <w:shd w:val="clear" w:color="auto" w:fill="auto"/>
            <w:noWrap/>
            <w:vAlign w:val="center"/>
            <w:hideMark/>
          </w:tcPr>
          <w:p w14:paraId="5C8E4FDA" w14:textId="77777777" w:rsidR="00534776" w:rsidRPr="00534776" w:rsidRDefault="00534776" w:rsidP="00534776">
            <w:pPr>
              <w:widowControl/>
              <w:autoSpaceDE/>
              <w:autoSpaceDN/>
              <w:jc w:val="center"/>
              <w:rPr>
                <w:rFonts w:eastAsia="Times New Roman"/>
                <w:color w:val="000000"/>
                <w:sz w:val="20"/>
                <w:szCs w:val="20"/>
                <w:lang w:val="fr-FR" w:eastAsia="fr-FR"/>
              </w:rPr>
            </w:pPr>
            <w:r w:rsidRPr="00534776">
              <w:rPr>
                <w:rFonts w:eastAsia="Times New Roman"/>
                <w:color w:val="000000"/>
                <w:sz w:val="20"/>
                <w:szCs w:val="20"/>
                <w:lang w:val="fr-FR" w:eastAsia="fr-FR"/>
              </w:rPr>
              <w:t>0,3</w:t>
            </w:r>
          </w:p>
        </w:tc>
        <w:tc>
          <w:tcPr>
            <w:tcW w:w="1200" w:type="dxa"/>
            <w:tcBorders>
              <w:top w:val="nil"/>
              <w:left w:val="nil"/>
              <w:bottom w:val="double" w:sz="6" w:space="0" w:color="auto"/>
              <w:right w:val="single" w:sz="8" w:space="0" w:color="auto"/>
            </w:tcBorders>
            <w:shd w:val="clear" w:color="auto" w:fill="auto"/>
            <w:noWrap/>
            <w:vAlign w:val="center"/>
            <w:hideMark/>
          </w:tcPr>
          <w:p w14:paraId="5A9A37BC" w14:textId="77777777" w:rsidR="00534776" w:rsidRPr="00534776" w:rsidRDefault="00534776" w:rsidP="00534776">
            <w:pPr>
              <w:widowControl/>
              <w:autoSpaceDE/>
              <w:autoSpaceDN/>
              <w:jc w:val="center"/>
              <w:rPr>
                <w:rFonts w:eastAsia="Times New Roman"/>
                <w:color w:val="000000"/>
                <w:sz w:val="20"/>
                <w:szCs w:val="20"/>
                <w:lang w:val="fr-FR" w:eastAsia="fr-FR"/>
              </w:rPr>
            </w:pPr>
            <w:r w:rsidRPr="00534776">
              <w:rPr>
                <w:rFonts w:eastAsia="Times New Roman"/>
                <w:color w:val="000000"/>
                <w:sz w:val="20"/>
                <w:szCs w:val="20"/>
                <w:lang w:val="fr-FR" w:eastAsia="fr-FR"/>
              </w:rPr>
              <w:t>1,2</w:t>
            </w:r>
          </w:p>
        </w:tc>
        <w:tc>
          <w:tcPr>
            <w:tcW w:w="1200" w:type="dxa"/>
            <w:tcBorders>
              <w:top w:val="nil"/>
              <w:left w:val="nil"/>
              <w:bottom w:val="double" w:sz="6" w:space="0" w:color="auto"/>
              <w:right w:val="single" w:sz="8" w:space="0" w:color="auto"/>
            </w:tcBorders>
            <w:shd w:val="clear" w:color="auto" w:fill="auto"/>
            <w:noWrap/>
            <w:vAlign w:val="center"/>
            <w:hideMark/>
          </w:tcPr>
          <w:p w14:paraId="69590375" w14:textId="77777777" w:rsidR="00534776" w:rsidRPr="00534776" w:rsidRDefault="00534776" w:rsidP="00534776">
            <w:pPr>
              <w:widowControl/>
              <w:autoSpaceDE/>
              <w:autoSpaceDN/>
              <w:jc w:val="center"/>
              <w:rPr>
                <w:rFonts w:eastAsia="Times New Roman"/>
                <w:color w:val="000000"/>
                <w:sz w:val="20"/>
                <w:szCs w:val="20"/>
                <w:lang w:val="fr-FR" w:eastAsia="fr-FR"/>
              </w:rPr>
            </w:pPr>
            <w:r w:rsidRPr="00534776">
              <w:rPr>
                <w:rFonts w:eastAsia="Times New Roman"/>
                <w:color w:val="000000"/>
                <w:sz w:val="20"/>
                <w:szCs w:val="20"/>
                <w:lang w:val="fr-FR" w:eastAsia="fr-FR"/>
              </w:rPr>
              <w:t>-0,9</w:t>
            </w:r>
          </w:p>
        </w:tc>
      </w:tr>
      <w:tr w:rsidR="00534776" w:rsidRPr="00534776" w14:paraId="009F6D82" w14:textId="77777777" w:rsidTr="00534776">
        <w:trPr>
          <w:trHeight w:val="315"/>
        </w:trPr>
        <w:tc>
          <w:tcPr>
            <w:tcW w:w="2080" w:type="dxa"/>
            <w:tcBorders>
              <w:top w:val="nil"/>
              <w:left w:val="single" w:sz="8" w:space="0" w:color="auto"/>
              <w:bottom w:val="single" w:sz="8" w:space="0" w:color="auto"/>
              <w:right w:val="double" w:sz="6" w:space="0" w:color="auto"/>
            </w:tcBorders>
            <w:shd w:val="clear" w:color="auto" w:fill="auto"/>
            <w:noWrap/>
            <w:vAlign w:val="center"/>
            <w:hideMark/>
          </w:tcPr>
          <w:p w14:paraId="25311AF8" w14:textId="77777777" w:rsidR="00534776" w:rsidRPr="00534776" w:rsidRDefault="00534776" w:rsidP="00534776">
            <w:pPr>
              <w:widowControl/>
              <w:autoSpaceDE/>
              <w:autoSpaceDN/>
              <w:jc w:val="right"/>
              <w:rPr>
                <w:rFonts w:eastAsia="Times New Roman"/>
                <w:color w:val="000000"/>
                <w:sz w:val="20"/>
                <w:szCs w:val="20"/>
                <w:lang w:val="fr-FR" w:eastAsia="fr-FR"/>
              </w:rPr>
            </w:pPr>
            <w:r w:rsidRPr="00534776">
              <w:rPr>
                <w:rFonts w:eastAsia="Times New Roman"/>
                <w:color w:val="000000"/>
                <w:sz w:val="20"/>
                <w:szCs w:val="20"/>
                <w:lang w:val="fr-FR" w:eastAsia="fr-FR"/>
              </w:rPr>
              <w:t>3e  trimestre 2023</w:t>
            </w:r>
          </w:p>
        </w:tc>
        <w:tc>
          <w:tcPr>
            <w:tcW w:w="1200" w:type="dxa"/>
            <w:tcBorders>
              <w:top w:val="nil"/>
              <w:left w:val="nil"/>
              <w:bottom w:val="double" w:sz="6" w:space="0" w:color="auto"/>
              <w:right w:val="single" w:sz="8" w:space="0" w:color="auto"/>
            </w:tcBorders>
            <w:shd w:val="clear" w:color="auto" w:fill="auto"/>
            <w:noWrap/>
            <w:vAlign w:val="center"/>
            <w:hideMark/>
          </w:tcPr>
          <w:p w14:paraId="67E44F91" w14:textId="77777777" w:rsidR="00534776" w:rsidRPr="00534776" w:rsidRDefault="00534776" w:rsidP="00534776">
            <w:pPr>
              <w:widowControl/>
              <w:autoSpaceDE/>
              <w:autoSpaceDN/>
              <w:jc w:val="center"/>
              <w:rPr>
                <w:rFonts w:eastAsia="Times New Roman"/>
                <w:color w:val="000000"/>
                <w:sz w:val="20"/>
                <w:szCs w:val="20"/>
                <w:lang w:val="fr-FR" w:eastAsia="fr-FR"/>
              </w:rPr>
            </w:pPr>
            <w:r w:rsidRPr="00534776">
              <w:rPr>
                <w:rFonts w:eastAsia="Times New Roman"/>
                <w:color w:val="000000"/>
                <w:sz w:val="20"/>
                <w:szCs w:val="20"/>
                <w:lang w:val="fr-FR" w:eastAsia="fr-FR"/>
              </w:rPr>
              <w:t>351,8</w:t>
            </w:r>
          </w:p>
        </w:tc>
        <w:tc>
          <w:tcPr>
            <w:tcW w:w="1200" w:type="dxa"/>
            <w:tcBorders>
              <w:top w:val="nil"/>
              <w:left w:val="nil"/>
              <w:bottom w:val="double" w:sz="6" w:space="0" w:color="auto"/>
              <w:right w:val="single" w:sz="8" w:space="0" w:color="auto"/>
            </w:tcBorders>
            <w:shd w:val="clear" w:color="auto" w:fill="auto"/>
            <w:noWrap/>
            <w:vAlign w:val="center"/>
            <w:hideMark/>
          </w:tcPr>
          <w:p w14:paraId="3CCD65B6" w14:textId="77777777" w:rsidR="00534776" w:rsidRPr="00534776" w:rsidRDefault="00534776" w:rsidP="00534776">
            <w:pPr>
              <w:widowControl/>
              <w:autoSpaceDE/>
              <w:autoSpaceDN/>
              <w:jc w:val="center"/>
              <w:rPr>
                <w:rFonts w:eastAsia="Times New Roman"/>
                <w:color w:val="000000"/>
                <w:sz w:val="20"/>
                <w:szCs w:val="20"/>
                <w:lang w:val="fr-FR" w:eastAsia="fr-FR"/>
              </w:rPr>
            </w:pPr>
            <w:r w:rsidRPr="00534776">
              <w:rPr>
                <w:rFonts w:eastAsia="Times New Roman"/>
                <w:color w:val="000000"/>
                <w:sz w:val="20"/>
                <w:szCs w:val="20"/>
                <w:lang w:val="fr-FR" w:eastAsia="fr-FR"/>
              </w:rPr>
              <w:t>356,7</w:t>
            </w:r>
          </w:p>
        </w:tc>
        <w:tc>
          <w:tcPr>
            <w:tcW w:w="1200" w:type="dxa"/>
            <w:tcBorders>
              <w:top w:val="nil"/>
              <w:left w:val="nil"/>
              <w:bottom w:val="double" w:sz="6" w:space="0" w:color="auto"/>
              <w:right w:val="single" w:sz="8" w:space="0" w:color="auto"/>
            </w:tcBorders>
            <w:shd w:val="clear" w:color="auto" w:fill="auto"/>
            <w:noWrap/>
            <w:vAlign w:val="center"/>
            <w:hideMark/>
          </w:tcPr>
          <w:p w14:paraId="2EC3D082" w14:textId="77777777" w:rsidR="00534776" w:rsidRPr="00534776" w:rsidRDefault="00534776" w:rsidP="00534776">
            <w:pPr>
              <w:widowControl/>
              <w:autoSpaceDE/>
              <w:autoSpaceDN/>
              <w:jc w:val="center"/>
              <w:rPr>
                <w:rFonts w:eastAsia="Times New Roman"/>
                <w:color w:val="000000"/>
                <w:sz w:val="20"/>
                <w:szCs w:val="20"/>
                <w:lang w:val="fr-FR" w:eastAsia="fr-FR"/>
              </w:rPr>
            </w:pPr>
            <w:r w:rsidRPr="00534776">
              <w:rPr>
                <w:rFonts w:eastAsia="Times New Roman"/>
                <w:color w:val="000000"/>
                <w:sz w:val="20"/>
                <w:szCs w:val="20"/>
                <w:lang w:val="fr-FR" w:eastAsia="fr-FR"/>
              </w:rPr>
              <w:t>-1,4</w:t>
            </w:r>
          </w:p>
        </w:tc>
        <w:tc>
          <w:tcPr>
            <w:tcW w:w="1200" w:type="dxa"/>
            <w:tcBorders>
              <w:top w:val="nil"/>
              <w:left w:val="nil"/>
              <w:bottom w:val="double" w:sz="6" w:space="0" w:color="auto"/>
              <w:right w:val="single" w:sz="8" w:space="0" w:color="auto"/>
            </w:tcBorders>
            <w:shd w:val="clear" w:color="auto" w:fill="auto"/>
            <w:noWrap/>
            <w:vAlign w:val="center"/>
            <w:hideMark/>
          </w:tcPr>
          <w:p w14:paraId="2922D974" w14:textId="77777777" w:rsidR="00534776" w:rsidRPr="00534776" w:rsidRDefault="00534776" w:rsidP="00534776">
            <w:pPr>
              <w:widowControl/>
              <w:autoSpaceDE/>
              <w:autoSpaceDN/>
              <w:jc w:val="center"/>
              <w:rPr>
                <w:rFonts w:eastAsia="Times New Roman"/>
                <w:color w:val="000000"/>
                <w:sz w:val="20"/>
                <w:szCs w:val="20"/>
                <w:lang w:val="fr-FR" w:eastAsia="fr-FR"/>
              </w:rPr>
            </w:pPr>
            <w:r w:rsidRPr="00534776">
              <w:rPr>
                <w:rFonts w:eastAsia="Times New Roman"/>
                <w:color w:val="000000"/>
                <w:sz w:val="20"/>
                <w:szCs w:val="20"/>
                <w:lang w:val="fr-FR" w:eastAsia="fr-FR"/>
              </w:rPr>
              <w:t>0,5</w:t>
            </w:r>
          </w:p>
        </w:tc>
        <w:tc>
          <w:tcPr>
            <w:tcW w:w="1200" w:type="dxa"/>
            <w:tcBorders>
              <w:top w:val="nil"/>
              <w:left w:val="nil"/>
              <w:bottom w:val="double" w:sz="6" w:space="0" w:color="auto"/>
              <w:right w:val="single" w:sz="8" w:space="0" w:color="auto"/>
            </w:tcBorders>
            <w:shd w:val="clear" w:color="auto" w:fill="auto"/>
            <w:noWrap/>
            <w:vAlign w:val="center"/>
            <w:hideMark/>
          </w:tcPr>
          <w:p w14:paraId="38FD02E5" w14:textId="77777777" w:rsidR="00534776" w:rsidRPr="00534776" w:rsidRDefault="00534776" w:rsidP="00534776">
            <w:pPr>
              <w:widowControl/>
              <w:autoSpaceDE/>
              <w:autoSpaceDN/>
              <w:jc w:val="center"/>
              <w:rPr>
                <w:rFonts w:eastAsia="Times New Roman"/>
                <w:color w:val="000000"/>
                <w:sz w:val="20"/>
                <w:szCs w:val="20"/>
                <w:lang w:val="fr-FR" w:eastAsia="fr-FR"/>
              </w:rPr>
            </w:pPr>
            <w:r w:rsidRPr="00534776">
              <w:rPr>
                <w:rFonts w:eastAsia="Times New Roman"/>
                <w:color w:val="000000"/>
                <w:sz w:val="20"/>
                <w:szCs w:val="20"/>
                <w:lang w:val="fr-FR" w:eastAsia="fr-FR"/>
              </w:rPr>
              <w:t>1,8</w:t>
            </w:r>
          </w:p>
        </w:tc>
        <w:tc>
          <w:tcPr>
            <w:tcW w:w="1200" w:type="dxa"/>
            <w:tcBorders>
              <w:top w:val="nil"/>
              <w:left w:val="nil"/>
              <w:bottom w:val="double" w:sz="6" w:space="0" w:color="auto"/>
              <w:right w:val="single" w:sz="8" w:space="0" w:color="auto"/>
            </w:tcBorders>
            <w:shd w:val="clear" w:color="auto" w:fill="auto"/>
            <w:noWrap/>
            <w:vAlign w:val="center"/>
            <w:hideMark/>
          </w:tcPr>
          <w:p w14:paraId="5D64D72B" w14:textId="77777777" w:rsidR="00534776" w:rsidRPr="00534776" w:rsidRDefault="00534776" w:rsidP="00534776">
            <w:pPr>
              <w:widowControl/>
              <w:autoSpaceDE/>
              <w:autoSpaceDN/>
              <w:jc w:val="center"/>
              <w:rPr>
                <w:rFonts w:eastAsia="Times New Roman"/>
                <w:color w:val="000000"/>
                <w:sz w:val="20"/>
                <w:szCs w:val="20"/>
                <w:lang w:val="fr-FR" w:eastAsia="fr-FR"/>
              </w:rPr>
            </w:pPr>
            <w:r w:rsidRPr="00534776">
              <w:rPr>
                <w:rFonts w:eastAsia="Times New Roman"/>
                <w:color w:val="000000"/>
                <w:sz w:val="20"/>
                <w:szCs w:val="20"/>
                <w:lang w:val="fr-FR" w:eastAsia="fr-FR"/>
              </w:rPr>
              <w:t>-1,3</w:t>
            </w:r>
          </w:p>
        </w:tc>
      </w:tr>
      <w:tr w:rsidR="00534776" w:rsidRPr="00534776" w14:paraId="01D067E0" w14:textId="77777777" w:rsidTr="00534776">
        <w:trPr>
          <w:trHeight w:val="315"/>
        </w:trPr>
        <w:tc>
          <w:tcPr>
            <w:tcW w:w="2080" w:type="dxa"/>
            <w:tcBorders>
              <w:top w:val="nil"/>
              <w:left w:val="single" w:sz="8" w:space="0" w:color="auto"/>
              <w:bottom w:val="single" w:sz="8" w:space="0" w:color="auto"/>
              <w:right w:val="double" w:sz="6" w:space="0" w:color="auto"/>
            </w:tcBorders>
            <w:shd w:val="clear" w:color="auto" w:fill="auto"/>
            <w:noWrap/>
            <w:vAlign w:val="center"/>
            <w:hideMark/>
          </w:tcPr>
          <w:p w14:paraId="7F38C261" w14:textId="77777777" w:rsidR="00534776" w:rsidRPr="00534776" w:rsidRDefault="00534776" w:rsidP="00534776">
            <w:pPr>
              <w:widowControl/>
              <w:autoSpaceDE/>
              <w:autoSpaceDN/>
              <w:jc w:val="right"/>
              <w:rPr>
                <w:rFonts w:eastAsia="Times New Roman"/>
                <w:color w:val="000000"/>
                <w:sz w:val="20"/>
                <w:szCs w:val="20"/>
                <w:lang w:val="fr-FR" w:eastAsia="fr-FR"/>
              </w:rPr>
            </w:pPr>
            <w:r w:rsidRPr="00534776">
              <w:rPr>
                <w:rFonts w:eastAsia="Times New Roman"/>
                <w:color w:val="000000"/>
                <w:sz w:val="20"/>
                <w:szCs w:val="20"/>
                <w:lang w:val="fr-FR" w:eastAsia="fr-FR"/>
              </w:rPr>
              <w:t>4e  trimestre 2023</w:t>
            </w:r>
          </w:p>
        </w:tc>
        <w:tc>
          <w:tcPr>
            <w:tcW w:w="1200" w:type="dxa"/>
            <w:tcBorders>
              <w:top w:val="nil"/>
              <w:left w:val="nil"/>
              <w:bottom w:val="double" w:sz="6" w:space="0" w:color="auto"/>
              <w:right w:val="single" w:sz="8" w:space="0" w:color="auto"/>
            </w:tcBorders>
            <w:shd w:val="clear" w:color="auto" w:fill="auto"/>
            <w:noWrap/>
            <w:vAlign w:val="center"/>
            <w:hideMark/>
          </w:tcPr>
          <w:p w14:paraId="3F85FF3F" w14:textId="77777777" w:rsidR="00534776" w:rsidRPr="00534776" w:rsidRDefault="00534776" w:rsidP="00534776">
            <w:pPr>
              <w:widowControl/>
              <w:autoSpaceDE/>
              <w:autoSpaceDN/>
              <w:jc w:val="center"/>
              <w:rPr>
                <w:rFonts w:eastAsia="Times New Roman"/>
                <w:color w:val="000000"/>
                <w:sz w:val="20"/>
                <w:szCs w:val="20"/>
                <w:lang w:val="fr-FR" w:eastAsia="fr-FR"/>
              </w:rPr>
            </w:pPr>
            <w:r w:rsidRPr="00534776">
              <w:rPr>
                <w:rFonts w:eastAsia="Times New Roman"/>
                <w:color w:val="000000"/>
                <w:sz w:val="20"/>
                <w:szCs w:val="20"/>
                <w:lang w:val="fr-FR" w:eastAsia="fr-FR"/>
              </w:rPr>
              <w:t>344,9</w:t>
            </w:r>
          </w:p>
        </w:tc>
        <w:tc>
          <w:tcPr>
            <w:tcW w:w="1200" w:type="dxa"/>
            <w:tcBorders>
              <w:top w:val="nil"/>
              <w:left w:val="nil"/>
              <w:bottom w:val="double" w:sz="6" w:space="0" w:color="auto"/>
              <w:right w:val="single" w:sz="8" w:space="0" w:color="auto"/>
            </w:tcBorders>
            <w:shd w:val="clear" w:color="auto" w:fill="auto"/>
            <w:noWrap/>
            <w:vAlign w:val="center"/>
            <w:hideMark/>
          </w:tcPr>
          <w:p w14:paraId="129DEA95" w14:textId="77777777" w:rsidR="00534776" w:rsidRPr="00534776" w:rsidRDefault="00534776" w:rsidP="00534776">
            <w:pPr>
              <w:widowControl/>
              <w:autoSpaceDE/>
              <w:autoSpaceDN/>
              <w:jc w:val="center"/>
              <w:rPr>
                <w:rFonts w:eastAsia="Times New Roman"/>
                <w:color w:val="000000"/>
                <w:sz w:val="20"/>
                <w:szCs w:val="20"/>
                <w:lang w:val="fr-FR" w:eastAsia="fr-FR"/>
              </w:rPr>
            </w:pPr>
            <w:r w:rsidRPr="00534776">
              <w:rPr>
                <w:rFonts w:eastAsia="Times New Roman"/>
                <w:color w:val="000000"/>
                <w:sz w:val="20"/>
                <w:szCs w:val="20"/>
                <w:lang w:val="fr-FR" w:eastAsia="fr-FR"/>
              </w:rPr>
              <w:t>344,8</w:t>
            </w:r>
          </w:p>
        </w:tc>
        <w:tc>
          <w:tcPr>
            <w:tcW w:w="1200" w:type="dxa"/>
            <w:tcBorders>
              <w:top w:val="nil"/>
              <w:left w:val="nil"/>
              <w:bottom w:val="double" w:sz="6" w:space="0" w:color="auto"/>
              <w:right w:val="single" w:sz="8" w:space="0" w:color="auto"/>
            </w:tcBorders>
            <w:shd w:val="clear" w:color="auto" w:fill="auto"/>
            <w:noWrap/>
            <w:vAlign w:val="center"/>
            <w:hideMark/>
          </w:tcPr>
          <w:p w14:paraId="4F3D0FAC" w14:textId="77777777" w:rsidR="00534776" w:rsidRPr="00534776" w:rsidRDefault="00534776" w:rsidP="00534776">
            <w:pPr>
              <w:widowControl/>
              <w:autoSpaceDE/>
              <w:autoSpaceDN/>
              <w:jc w:val="center"/>
              <w:rPr>
                <w:rFonts w:eastAsia="Times New Roman"/>
                <w:color w:val="000000"/>
                <w:sz w:val="20"/>
                <w:szCs w:val="20"/>
                <w:lang w:val="fr-FR" w:eastAsia="fr-FR"/>
              </w:rPr>
            </w:pPr>
            <w:r w:rsidRPr="00534776">
              <w:rPr>
                <w:rFonts w:eastAsia="Times New Roman"/>
                <w:color w:val="000000"/>
                <w:sz w:val="20"/>
                <w:szCs w:val="20"/>
                <w:lang w:val="fr-FR" w:eastAsia="fr-FR"/>
              </w:rPr>
              <w:t>0,0</w:t>
            </w:r>
          </w:p>
        </w:tc>
        <w:tc>
          <w:tcPr>
            <w:tcW w:w="1200" w:type="dxa"/>
            <w:tcBorders>
              <w:top w:val="nil"/>
              <w:left w:val="nil"/>
              <w:bottom w:val="double" w:sz="6" w:space="0" w:color="auto"/>
              <w:right w:val="single" w:sz="8" w:space="0" w:color="auto"/>
            </w:tcBorders>
            <w:shd w:val="clear" w:color="auto" w:fill="auto"/>
            <w:noWrap/>
            <w:vAlign w:val="center"/>
            <w:hideMark/>
          </w:tcPr>
          <w:p w14:paraId="748F2681" w14:textId="77777777" w:rsidR="00534776" w:rsidRPr="00534776" w:rsidRDefault="00534776" w:rsidP="00534776">
            <w:pPr>
              <w:widowControl/>
              <w:autoSpaceDE/>
              <w:autoSpaceDN/>
              <w:jc w:val="center"/>
              <w:rPr>
                <w:rFonts w:eastAsia="Times New Roman"/>
                <w:color w:val="000000"/>
                <w:sz w:val="20"/>
                <w:szCs w:val="20"/>
                <w:lang w:val="fr-FR" w:eastAsia="fr-FR"/>
              </w:rPr>
            </w:pPr>
            <w:r w:rsidRPr="00534776">
              <w:rPr>
                <w:rFonts w:eastAsia="Times New Roman"/>
                <w:color w:val="000000"/>
                <w:sz w:val="20"/>
                <w:szCs w:val="20"/>
                <w:lang w:val="fr-FR" w:eastAsia="fr-FR"/>
              </w:rPr>
              <w:t>-2,0</w:t>
            </w:r>
          </w:p>
        </w:tc>
        <w:tc>
          <w:tcPr>
            <w:tcW w:w="1200" w:type="dxa"/>
            <w:tcBorders>
              <w:top w:val="nil"/>
              <w:left w:val="nil"/>
              <w:bottom w:val="double" w:sz="6" w:space="0" w:color="auto"/>
              <w:right w:val="single" w:sz="8" w:space="0" w:color="auto"/>
            </w:tcBorders>
            <w:shd w:val="clear" w:color="auto" w:fill="auto"/>
            <w:noWrap/>
            <w:vAlign w:val="center"/>
            <w:hideMark/>
          </w:tcPr>
          <w:p w14:paraId="32C507B8" w14:textId="77777777" w:rsidR="00534776" w:rsidRPr="00534776" w:rsidRDefault="00534776" w:rsidP="00534776">
            <w:pPr>
              <w:widowControl/>
              <w:autoSpaceDE/>
              <w:autoSpaceDN/>
              <w:jc w:val="center"/>
              <w:rPr>
                <w:rFonts w:eastAsia="Times New Roman"/>
                <w:color w:val="000000"/>
                <w:sz w:val="20"/>
                <w:szCs w:val="20"/>
                <w:lang w:val="fr-FR" w:eastAsia="fr-FR"/>
              </w:rPr>
            </w:pPr>
            <w:r w:rsidRPr="00534776">
              <w:rPr>
                <w:rFonts w:eastAsia="Times New Roman"/>
                <w:color w:val="000000"/>
                <w:sz w:val="20"/>
                <w:szCs w:val="20"/>
                <w:lang w:val="fr-FR" w:eastAsia="fr-FR"/>
              </w:rPr>
              <w:t>-3,3</w:t>
            </w:r>
          </w:p>
        </w:tc>
        <w:tc>
          <w:tcPr>
            <w:tcW w:w="1200" w:type="dxa"/>
            <w:tcBorders>
              <w:top w:val="nil"/>
              <w:left w:val="nil"/>
              <w:bottom w:val="double" w:sz="6" w:space="0" w:color="auto"/>
              <w:right w:val="single" w:sz="8" w:space="0" w:color="auto"/>
            </w:tcBorders>
            <w:shd w:val="clear" w:color="auto" w:fill="auto"/>
            <w:noWrap/>
            <w:vAlign w:val="center"/>
            <w:hideMark/>
          </w:tcPr>
          <w:p w14:paraId="4BC5E433" w14:textId="77777777" w:rsidR="00534776" w:rsidRPr="00534776" w:rsidRDefault="00534776" w:rsidP="00534776">
            <w:pPr>
              <w:widowControl/>
              <w:autoSpaceDE/>
              <w:autoSpaceDN/>
              <w:jc w:val="center"/>
              <w:rPr>
                <w:rFonts w:eastAsia="Times New Roman"/>
                <w:color w:val="000000"/>
                <w:sz w:val="20"/>
                <w:szCs w:val="20"/>
                <w:lang w:val="fr-FR" w:eastAsia="fr-FR"/>
              </w:rPr>
            </w:pPr>
            <w:r w:rsidRPr="00534776">
              <w:rPr>
                <w:rFonts w:eastAsia="Times New Roman"/>
                <w:color w:val="000000"/>
                <w:sz w:val="20"/>
                <w:szCs w:val="20"/>
                <w:lang w:val="fr-FR" w:eastAsia="fr-FR"/>
              </w:rPr>
              <w:t>1,3</w:t>
            </w:r>
          </w:p>
        </w:tc>
      </w:tr>
    </w:tbl>
    <w:p w14:paraId="68D62D22" w14:textId="04E2AD0A" w:rsidR="00164D89" w:rsidRPr="00380D96" w:rsidRDefault="00164D89" w:rsidP="00590AF5">
      <w:pPr>
        <w:keepNext/>
        <w:keepLines/>
        <w:adjustRightInd w:val="0"/>
        <w:spacing w:line="280" w:lineRule="atLeast"/>
        <w:jc w:val="center"/>
        <w:rPr>
          <w:bCs/>
          <w:sz w:val="20"/>
          <w:szCs w:val="20"/>
          <w:lang w:val="fr-FR"/>
        </w:rPr>
      </w:pPr>
      <w:r w:rsidRPr="00380D96">
        <w:rPr>
          <w:bCs/>
          <w:sz w:val="20"/>
          <w:szCs w:val="20"/>
          <w:lang w:val="fr-FR"/>
        </w:rPr>
        <w:t xml:space="preserve">Champ : France métropolitaine. Source : </w:t>
      </w:r>
      <w:r w:rsidR="005C5778">
        <w:rPr>
          <w:bCs/>
          <w:sz w:val="20"/>
          <w:szCs w:val="20"/>
          <w:lang w:val="fr-FR"/>
        </w:rPr>
        <w:t>France Travail</w:t>
      </w:r>
      <w:r w:rsidRPr="00380D96">
        <w:rPr>
          <w:bCs/>
          <w:sz w:val="20"/>
          <w:szCs w:val="20"/>
          <w:lang w:val="fr-FR"/>
        </w:rPr>
        <w:t>-Dares, STMT.</w:t>
      </w:r>
    </w:p>
    <w:p w14:paraId="065DC363" w14:textId="77777777" w:rsidR="00D10AAA" w:rsidRDefault="00D10AAA">
      <w:pPr>
        <w:rPr>
          <w:sz w:val="20"/>
          <w:szCs w:val="20"/>
          <w:u w:val="single"/>
          <w:lang w:val="fr-FR"/>
        </w:rPr>
      </w:pPr>
      <w:r>
        <w:rPr>
          <w:sz w:val="20"/>
          <w:szCs w:val="20"/>
          <w:u w:val="single"/>
          <w:lang w:val="fr-FR"/>
        </w:rPr>
        <w:br w:type="page"/>
      </w:r>
    </w:p>
    <w:p w14:paraId="6727D67E" w14:textId="7FC4A66C" w:rsidR="00D10AAA" w:rsidRPr="00A472ED" w:rsidRDefault="00D10AAA" w:rsidP="00EC4594">
      <w:pPr>
        <w:keepNext/>
        <w:widowControl/>
        <w:numPr>
          <w:ilvl w:val="0"/>
          <w:numId w:val="5"/>
        </w:numPr>
        <w:tabs>
          <w:tab w:val="clear" w:pos="2130"/>
          <w:tab w:val="left" w:pos="180"/>
          <w:tab w:val="num" w:pos="1770"/>
        </w:tabs>
        <w:adjustRightInd w:val="0"/>
        <w:spacing w:before="200" w:after="60" w:line="280" w:lineRule="atLeast"/>
        <w:ind w:left="0" w:firstLine="0"/>
        <w:jc w:val="both"/>
        <w:rPr>
          <w:sz w:val="20"/>
          <w:szCs w:val="20"/>
          <w:u w:val="single"/>
          <w:lang w:val="fr-FR"/>
        </w:rPr>
      </w:pPr>
      <w:r>
        <w:rPr>
          <w:sz w:val="20"/>
          <w:szCs w:val="20"/>
          <w:u w:val="single"/>
          <w:lang w:val="fr-FR"/>
        </w:rPr>
        <w:lastRenderedPageBreak/>
        <w:t xml:space="preserve">Comparaison </w:t>
      </w:r>
      <w:r w:rsidR="00EC4594">
        <w:rPr>
          <w:sz w:val="20"/>
          <w:szCs w:val="20"/>
          <w:u w:val="single"/>
          <w:lang w:val="fr-FR"/>
        </w:rPr>
        <w:t xml:space="preserve">avec les </w:t>
      </w:r>
      <w:r>
        <w:rPr>
          <w:sz w:val="20"/>
          <w:szCs w:val="20"/>
          <w:u w:val="single"/>
          <w:lang w:val="fr-FR"/>
        </w:rPr>
        <w:t xml:space="preserve">campagnes </w:t>
      </w:r>
      <w:r w:rsidR="00EC4594" w:rsidRPr="00EC4594">
        <w:rPr>
          <w:sz w:val="20"/>
          <w:szCs w:val="20"/>
          <w:u w:val="single"/>
          <w:lang w:val="fr-FR"/>
        </w:rPr>
        <w:t xml:space="preserve">d’actualisation des coefficients de correction des variations saisonnières et des effets des jours ouvrables </w:t>
      </w:r>
      <w:r>
        <w:rPr>
          <w:sz w:val="20"/>
          <w:szCs w:val="20"/>
          <w:u w:val="single"/>
          <w:lang w:val="fr-FR"/>
        </w:rPr>
        <w:t>précédentes</w:t>
      </w:r>
      <w:r>
        <w:rPr>
          <w:sz w:val="20"/>
          <w:szCs w:val="20"/>
          <w:lang w:val="fr-FR"/>
        </w:rPr>
        <w:t xml:space="preserve"> (tableau 4</w:t>
      </w:r>
      <w:r w:rsidRPr="00A472ED">
        <w:rPr>
          <w:sz w:val="20"/>
          <w:szCs w:val="20"/>
          <w:lang w:val="fr-FR"/>
        </w:rPr>
        <w:t>)</w:t>
      </w:r>
    </w:p>
    <w:p w14:paraId="7E5C88BF" w14:textId="77777777" w:rsidR="00D10AAA" w:rsidRDefault="00D10AAA" w:rsidP="00D10AAA">
      <w:pPr>
        <w:jc w:val="both"/>
        <w:rPr>
          <w:lang w:val="fr-FR"/>
        </w:rPr>
      </w:pPr>
    </w:p>
    <w:p w14:paraId="3EF6F395" w14:textId="38297340" w:rsidR="00D10AAA" w:rsidRDefault="00D10AAA" w:rsidP="00D10AAA">
      <w:pPr>
        <w:jc w:val="both"/>
        <w:rPr>
          <w:lang w:val="fr-FR"/>
        </w:rPr>
      </w:pPr>
      <w:r>
        <w:rPr>
          <w:lang w:val="fr-FR"/>
        </w:rPr>
        <w:t>L</w:t>
      </w:r>
      <w:r w:rsidRPr="00C3633B">
        <w:rPr>
          <w:lang w:val="fr-FR"/>
        </w:rPr>
        <w:t>a révision</w:t>
      </w:r>
      <w:r w:rsidR="00AD713B">
        <w:rPr>
          <w:lang w:val="fr-FR"/>
        </w:rPr>
        <w:t xml:space="preserve"> moyenne</w:t>
      </w:r>
      <w:r w:rsidRPr="00C3633B">
        <w:rPr>
          <w:lang w:val="fr-FR"/>
        </w:rPr>
        <w:t xml:space="preserve"> en valeur absolue du taux trimestriel d’évolution du nombre de demandeurs d’emploi en catégorie A ou en catégories A, B, C est </w:t>
      </w:r>
      <w:r>
        <w:rPr>
          <w:lang w:val="fr-FR"/>
        </w:rPr>
        <w:t xml:space="preserve">moins importante que celle de la campagne d’actualisation de l’année 2023 (qui avait été marquée par </w:t>
      </w:r>
      <w:r w:rsidR="00AD713B">
        <w:rPr>
          <w:lang w:val="fr-FR"/>
        </w:rPr>
        <w:t>l’amélioration du traitement CVS-CJO suite au</w:t>
      </w:r>
      <w:r>
        <w:rPr>
          <w:lang w:val="fr-FR"/>
        </w:rPr>
        <w:t xml:space="preserve"> déploiement de l’actualisation rénovée)</w:t>
      </w:r>
      <w:r w:rsidR="00EC4594">
        <w:rPr>
          <w:lang w:val="fr-FR"/>
        </w:rPr>
        <w:t>,</w:t>
      </w:r>
      <w:r>
        <w:rPr>
          <w:lang w:val="fr-FR"/>
        </w:rPr>
        <w:t xml:space="preserve"> </w:t>
      </w:r>
      <w:r w:rsidR="0087604C">
        <w:rPr>
          <w:lang w:val="fr-FR"/>
        </w:rPr>
        <w:t>et proche de</w:t>
      </w:r>
      <w:r w:rsidRPr="00C3633B">
        <w:rPr>
          <w:lang w:val="fr-FR"/>
        </w:rPr>
        <w:t xml:space="preserve"> celle</w:t>
      </w:r>
      <w:r w:rsidR="00230E06">
        <w:rPr>
          <w:lang w:val="fr-FR"/>
        </w:rPr>
        <w:t>s</w:t>
      </w:r>
      <w:r w:rsidRPr="00C3633B">
        <w:rPr>
          <w:lang w:val="fr-FR"/>
        </w:rPr>
        <w:t xml:space="preserve"> constatée</w:t>
      </w:r>
      <w:r w:rsidR="00230E06">
        <w:rPr>
          <w:lang w:val="fr-FR"/>
        </w:rPr>
        <w:t>s</w:t>
      </w:r>
      <w:r w:rsidRPr="00C3633B">
        <w:rPr>
          <w:lang w:val="fr-FR"/>
        </w:rPr>
        <w:t xml:space="preserve"> lors des campagnes </w:t>
      </w:r>
      <w:r>
        <w:rPr>
          <w:lang w:val="fr-FR"/>
        </w:rPr>
        <w:t>précédant la crise sanitaire</w:t>
      </w:r>
      <w:r w:rsidRPr="00C3633B">
        <w:rPr>
          <w:lang w:val="fr-FR"/>
        </w:rPr>
        <w:t>.</w:t>
      </w:r>
      <w:r w:rsidRPr="00724373">
        <w:rPr>
          <w:lang w:val="fr-FR"/>
        </w:rPr>
        <w:t xml:space="preserve"> </w:t>
      </w:r>
    </w:p>
    <w:p w14:paraId="22EB800F" w14:textId="24439812" w:rsidR="00D10AAA" w:rsidRDefault="00D10AAA" w:rsidP="00D10AAA">
      <w:pPr>
        <w:keepNext/>
        <w:adjustRightInd w:val="0"/>
        <w:spacing w:before="200" w:after="60" w:line="280" w:lineRule="atLeast"/>
        <w:jc w:val="center"/>
        <w:rPr>
          <w:b/>
          <w:bCs/>
          <w:sz w:val="20"/>
          <w:szCs w:val="20"/>
          <w:lang w:val="fr-FR"/>
        </w:rPr>
      </w:pPr>
      <w:r>
        <w:rPr>
          <w:b/>
          <w:bCs/>
          <w:sz w:val="20"/>
          <w:szCs w:val="20"/>
          <w:lang w:val="fr-FR"/>
        </w:rPr>
        <w:t>Tableau 4</w:t>
      </w:r>
      <w:r w:rsidRPr="00A472ED">
        <w:rPr>
          <w:b/>
          <w:bCs/>
          <w:sz w:val="20"/>
          <w:szCs w:val="20"/>
          <w:lang w:val="fr-FR"/>
        </w:rPr>
        <w:t xml:space="preserve"> : </w:t>
      </w:r>
      <w:r>
        <w:rPr>
          <w:b/>
          <w:bCs/>
          <w:sz w:val="20"/>
          <w:szCs w:val="20"/>
          <w:lang w:val="fr-FR"/>
        </w:rPr>
        <w:t>Historique des révisions des demandeurs</w:t>
      </w:r>
      <w:r w:rsidRPr="00A472ED">
        <w:rPr>
          <w:b/>
          <w:bCs/>
          <w:sz w:val="20"/>
          <w:szCs w:val="20"/>
          <w:lang w:val="fr-FR"/>
        </w:rPr>
        <w:t xml:space="preserve"> d’emploi inscrits à </w:t>
      </w:r>
      <w:r w:rsidR="00EC4594">
        <w:rPr>
          <w:b/>
          <w:bCs/>
          <w:sz w:val="20"/>
          <w:szCs w:val="20"/>
          <w:lang w:val="fr-FR"/>
        </w:rPr>
        <w:t>France Travail</w:t>
      </w:r>
      <w:r w:rsidRPr="00A472ED">
        <w:rPr>
          <w:b/>
          <w:bCs/>
          <w:sz w:val="20"/>
          <w:szCs w:val="20"/>
          <w:lang w:val="fr-FR"/>
        </w:rPr>
        <w:t xml:space="preserve"> en catégories </w:t>
      </w:r>
      <w:r>
        <w:rPr>
          <w:b/>
          <w:bCs/>
          <w:sz w:val="20"/>
          <w:szCs w:val="20"/>
          <w:lang w:val="fr-FR"/>
        </w:rPr>
        <w:t xml:space="preserve">A et </w:t>
      </w:r>
      <w:r w:rsidRPr="00A472ED">
        <w:rPr>
          <w:b/>
          <w:bCs/>
          <w:sz w:val="20"/>
          <w:szCs w:val="20"/>
          <w:lang w:val="fr-FR"/>
        </w:rPr>
        <w:t>A, B, C</w:t>
      </w:r>
    </w:p>
    <w:tbl>
      <w:tblPr>
        <w:tblStyle w:val="Grilledutableau"/>
        <w:tblW w:w="0" w:type="auto"/>
        <w:tblLook w:val="04A0" w:firstRow="1" w:lastRow="0" w:firstColumn="1" w:lastColumn="0" w:noHBand="0" w:noVBand="1"/>
      </w:tblPr>
      <w:tblGrid>
        <w:gridCol w:w="2405"/>
        <w:gridCol w:w="3686"/>
        <w:gridCol w:w="3822"/>
      </w:tblGrid>
      <w:tr w:rsidR="00D10AAA" w14:paraId="68AEA273" w14:textId="77777777" w:rsidTr="00753996">
        <w:trPr>
          <w:trHeight w:val="571"/>
        </w:trPr>
        <w:tc>
          <w:tcPr>
            <w:tcW w:w="2405" w:type="dxa"/>
            <w:vMerge w:val="restart"/>
          </w:tcPr>
          <w:p w14:paraId="3F9C8CA0" w14:textId="77777777" w:rsidR="00D10AAA" w:rsidRDefault="00D10AAA" w:rsidP="00FB15F6">
            <w:pPr>
              <w:keepNext/>
              <w:adjustRightInd w:val="0"/>
              <w:spacing w:before="200" w:after="60" w:line="280" w:lineRule="atLeast"/>
              <w:jc w:val="center"/>
              <w:rPr>
                <w:bCs/>
                <w:sz w:val="20"/>
                <w:szCs w:val="20"/>
                <w:lang w:val="fr-FR"/>
              </w:rPr>
            </w:pPr>
          </w:p>
        </w:tc>
        <w:tc>
          <w:tcPr>
            <w:tcW w:w="7508" w:type="dxa"/>
            <w:gridSpan w:val="2"/>
          </w:tcPr>
          <w:p w14:paraId="73CBB368" w14:textId="77777777" w:rsidR="00D10AAA" w:rsidRDefault="00D10AAA" w:rsidP="00FB15F6">
            <w:pPr>
              <w:keepNext/>
              <w:adjustRightInd w:val="0"/>
              <w:spacing w:before="200" w:after="60" w:line="280" w:lineRule="atLeast"/>
              <w:jc w:val="center"/>
              <w:rPr>
                <w:bCs/>
                <w:sz w:val="20"/>
                <w:szCs w:val="20"/>
                <w:lang w:val="fr-FR"/>
              </w:rPr>
            </w:pPr>
            <w:r>
              <w:rPr>
                <w:rFonts w:eastAsia="Times New Roman"/>
                <w:color w:val="000000"/>
                <w:sz w:val="20"/>
                <w:szCs w:val="20"/>
                <w:lang w:val="fr-FR" w:eastAsia="fr-FR"/>
              </w:rPr>
              <w:t>Révision moyenne en valeur absolue des taux d’évolution trimestriels de la dernière année écoulée</w:t>
            </w:r>
          </w:p>
        </w:tc>
      </w:tr>
      <w:tr w:rsidR="00D10AAA" w14:paraId="79694671" w14:textId="77777777" w:rsidTr="00FB15F6">
        <w:trPr>
          <w:trHeight w:val="222"/>
        </w:trPr>
        <w:tc>
          <w:tcPr>
            <w:tcW w:w="2405" w:type="dxa"/>
            <w:vMerge/>
          </w:tcPr>
          <w:p w14:paraId="0E9B17C8" w14:textId="77777777" w:rsidR="00D10AAA" w:rsidRDefault="00D10AAA" w:rsidP="00FB15F6">
            <w:pPr>
              <w:keepNext/>
              <w:adjustRightInd w:val="0"/>
              <w:spacing w:before="200" w:after="60" w:line="280" w:lineRule="atLeast"/>
              <w:jc w:val="center"/>
              <w:rPr>
                <w:bCs/>
                <w:sz w:val="20"/>
                <w:szCs w:val="20"/>
                <w:lang w:val="fr-FR"/>
              </w:rPr>
            </w:pPr>
          </w:p>
        </w:tc>
        <w:tc>
          <w:tcPr>
            <w:tcW w:w="3686" w:type="dxa"/>
          </w:tcPr>
          <w:p w14:paraId="6EEC0CC0" w14:textId="77777777" w:rsidR="00D10AAA" w:rsidRDefault="00D10AAA" w:rsidP="00FB15F6">
            <w:pPr>
              <w:keepNext/>
              <w:adjustRightInd w:val="0"/>
              <w:spacing w:before="200" w:after="60" w:line="280" w:lineRule="atLeast"/>
              <w:jc w:val="center"/>
              <w:rPr>
                <w:bCs/>
                <w:sz w:val="20"/>
                <w:szCs w:val="20"/>
                <w:lang w:val="fr-FR"/>
              </w:rPr>
            </w:pPr>
            <w:r>
              <w:rPr>
                <w:bCs/>
                <w:sz w:val="20"/>
                <w:szCs w:val="20"/>
                <w:lang w:val="fr-FR"/>
              </w:rPr>
              <w:t>Catégorie A</w:t>
            </w:r>
          </w:p>
        </w:tc>
        <w:tc>
          <w:tcPr>
            <w:tcW w:w="3822" w:type="dxa"/>
          </w:tcPr>
          <w:p w14:paraId="70B20B52" w14:textId="77777777" w:rsidR="00D10AAA" w:rsidRDefault="00D10AAA" w:rsidP="00FB15F6">
            <w:pPr>
              <w:keepNext/>
              <w:adjustRightInd w:val="0"/>
              <w:spacing w:before="200" w:after="60" w:line="280" w:lineRule="atLeast"/>
              <w:jc w:val="center"/>
              <w:rPr>
                <w:bCs/>
                <w:sz w:val="20"/>
                <w:szCs w:val="20"/>
                <w:lang w:val="fr-FR"/>
              </w:rPr>
            </w:pPr>
            <w:r>
              <w:rPr>
                <w:bCs/>
                <w:sz w:val="20"/>
                <w:szCs w:val="20"/>
                <w:lang w:val="fr-FR"/>
              </w:rPr>
              <w:t>Catégories A, B, C</w:t>
            </w:r>
          </w:p>
        </w:tc>
      </w:tr>
      <w:tr w:rsidR="00D10AAA" w14:paraId="1A9D379D" w14:textId="77777777" w:rsidTr="00FB15F6">
        <w:trPr>
          <w:trHeight w:val="386"/>
        </w:trPr>
        <w:tc>
          <w:tcPr>
            <w:tcW w:w="2405" w:type="dxa"/>
          </w:tcPr>
          <w:p w14:paraId="56C04E6B" w14:textId="77777777" w:rsidR="00D10AAA" w:rsidRDefault="00D10AAA" w:rsidP="00FB15F6">
            <w:pPr>
              <w:keepNext/>
              <w:adjustRightInd w:val="0"/>
              <w:spacing w:before="200" w:after="60" w:line="280" w:lineRule="atLeast"/>
              <w:jc w:val="center"/>
              <w:rPr>
                <w:bCs/>
                <w:sz w:val="20"/>
                <w:szCs w:val="20"/>
                <w:lang w:val="fr-FR"/>
              </w:rPr>
            </w:pPr>
            <w:r>
              <w:rPr>
                <w:bCs/>
                <w:sz w:val="20"/>
                <w:szCs w:val="20"/>
                <w:lang w:val="fr-FR"/>
              </w:rPr>
              <w:t>Campagne 2020</w:t>
            </w:r>
          </w:p>
        </w:tc>
        <w:tc>
          <w:tcPr>
            <w:tcW w:w="3686" w:type="dxa"/>
          </w:tcPr>
          <w:p w14:paraId="2A8D31F8" w14:textId="77777777" w:rsidR="00D10AAA" w:rsidRDefault="00D10AAA" w:rsidP="00FB15F6">
            <w:pPr>
              <w:keepNext/>
              <w:adjustRightInd w:val="0"/>
              <w:spacing w:before="200" w:after="60" w:line="280" w:lineRule="atLeast"/>
              <w:jc w:val="center"/>
              <w:rPr>
                <w:bCs/>
                <w:sz w:val="20"/>
                <w:szCs w:val="20"/>
                <w:lang w:val="fr-FR"/>
              </w:rPr>
            </w:pPr>
            <w:r>
              <w:rPr>
                <w:bCs/>
                <w:sz w:val="20"/>
                <w:szCs w:val="20"/>
                <w:lang w:val="fr-FR"/>
              </w:rPr>
              <w:t>0,2</w:t>
            </w:r>
          </w:p>
        </w:tc>
        <w:tc>
          <w:tcPr>
            <w:tcW w:w="3822" w:type="dxa"/>
          </w:tcPr>
          <w:p w14:paraId="05C2BB6F" w14:textId="77777777" w:rsidR="00D10AAA" w:rsidRDefault="00D10AAA" w:rsidP="00FB15F6">
            <w:pPr>
              <w:keepNext/>
              <w:adjustRightInd w:val="0"/>
              <w:spacing w:before="200" w:after="60" w:line="280" w:lineRule="atLeast"/>
              <w:jc w:val="center"/>
              <w:rPr>
                <w:bCs/>
                <w:sz w:val="20"/>
                <w:szCs w:val="20"/>
                <w:lang w:val="fr-FR"/>
              </w:rPr>
            </w:pPr>
            <w:r>
              <w:rPr>
                <w:bCs/>
                <w:sz w:val="20"/>
                <w:szCs w:val="20"/>
                <w:lang w:val="fr-FR"/>
              </w:rPr>
              <w:t>0,1</w:t>
            </w:r>
          </w:p>
        </w:tc>
      </w:tr>
      <w:tr w:rsidR="00D10AAA" w14:paraId="4AF3E41E" w14:textId="77777777" w:rsidTr="00FB15F6">
        <w:trPr>
          <w:trHeight w:val="408"/>
        </w:trPr>
        <w:tc>
          <w:tcPr>
            <w:tcW w:w="2405" w:type="dxa"/>
          </w:tcPr>
          <w:p w14:paraId="1C6B54E9" w14:textId="77777777" w:rsidR="00D10AAA" w:rsidRDefault="00D10AAA" w:rsidP="00FB15F6">
            <w:pPr>
              <w:keepNext/>
              <w:adjustRightInd w:val="0"/>
              <w:spacing w:before="200" w:after="60" w:line="280" w:lineRule="atLeast"/>
              <w:jc w:val="center"/>
              <w:rPr>
                <w:bCs/>
                <w:sz w:val="20"/>
                <w:szCs w:val="20"/>
                <w:lang w:val="fr-FR"/>
              </w:rPr>
            </w:pPr>
            <w:r>
              <w:rPr>
                <w:bCs/>
                <w:sz w:val="20"/>
                <w:szCs w:val="20"/>
                <w:lang w:val="fr-FR"/>
              </w:rPr>
              <w:t>Campagne 2021</w:t>
            </w:r>
          </w:p>
        </w:tc>
        <w:tc>
          <w:tcPr>
            <w:tcW w:w="3686" w:type="dxa"/>
          </w:tcPr>
          <w:p w14:paraId="5CA51E13" w14:textId="77777777" w:rsidR="00D10AAA" w:rsidRDefault="00D10AAA" w:rsidP="00FB15F6">
            <w:pPr>
              <w:keepNext/>
              <w:adjustRightInd w:val="0"/>
              <w:spacing w:before="200" w:after="60" w:line="280" w:lineRule="atLeast"/>
              <w:jc w:val="center"/>
              <w:rPr>
                <w:bCs/>
                <w:sz w:val="20"/>
                <w:szCs w:val="20"/>
                <w:lang w:val="fr-FR"/>
              </w:rPr>
            </w:pPr>
            <w:r>
              <w:rPr>
                <w:bCs/>
                <w:sz w:val="20"/>
                <w:szCs w:val="20"/>
                <w:lang w:val="fr-FR"/>
              </w:rPr>
              <w:t>0,2</w:t>
            </w:r>
          </w:p>
        </w:tc>
        <w:tc>
          <w:tcPr>
            <w:tcW w:w="3822" w:type="dxa"/>
          </w:tcPr>
          <w:p w14:paraId="457F97EB" w14:textId="77777777" w:rsidR="00D10AAA" w:rsidRDefault="00D10AAA" w:rsidP="00FB15F6">
            <w:pPr>
              <w:keepNext/>
              <w:adjustRightInd w:val="0"/>
              <w:spacing w:before="200" w:after="60" w:line="280" w:lineRule="atLeast"/>
              <w:jc w:val="center"/>
              <w:rPr>
                <w:bCs/>
                <w:sz w:val="20"/>
                <w:szCs w:val="20"/>
                <w:lang w:val="fr-FR"/>
              </w:rPr>
            </w:pPr>
            <w:r>
              <w:rPr>
                <w:bCs/>
                <w:sz w:val="20"/>
                <w:szCs w:val="20"/>
                <w:lang w:val="fr-FR"/>
              </w:rPr>
              <w:t>0,0</w:t>
            </w:r>
          </w:p>
        </w:tc>
      </w:tr>
      <w:tr w:rsidR="00D10AAA" w14:paraId="5B6704EE" w14:textId="77777777" w:rsidTr="00FB15F6">
        <w:tc>
          <w:tcPr>
            <w:tcW w:w="2405" w:type="dxa"/>
          </w:tcPr>
          <w:p w14:paraId="09833343" w14:textId="77777777" w:rsidR="00D10AAA" w:rsidRDefault="00D10AAA" w:rsidP="00FB15F6">
            <w:pPr>
              <w:keepNext/>
              <w:adjustRightInd w:val="0"/>
              <w:spacing w:before="200" w:after="60" w:line="280" w:lineRule="atLeast"/>
              <w:jc w:val="center"/>
              <w:rPr>
                <w:bCs/>
                <w:sz w:val="20"/>
                <w:szCs w:val="20"/>
                <w:lang w:val="fr-FR"/>
              </w:rPr>
            </w:pPr>
            <w:r>
              <w:rPr>
                <w:bCs/>
                <w:sz w:val="20"/>
                <w:szCs w:val="20"/>
                <w:lang w:val="fr-FR"/>
              </w:rPr>
              <w:t>Campagne 2022</w:t>
            </w:r>
          </w:p>
        </w:tc>
        <w:tc>
          <w:tcPr>
            <w:tcW w:w="3686" w:type="dxa"/>
          </w:tcPr>
          <w:p w14:paraId="09523516" w14:textId="77777777" w:rsidR="00D10AAA" w:rsidRDefault="00D10AAA" w:rsidP="00FB15F6">
            <w:pPr>
              <w:keepNext/>
              <w:adjustRightInd w:val="0"/>
              <w:spacing w:before="200" w:after="60" w:line="280" w:lineRule="atLeast"/>
              <w:jc w:val="center"/>
              <w:rPr>
                <w:bCs/>
                <w:sz w:val="20"/>
                <w:szCs w:val="20"/>
                <w:lang w:val="fr-FR"/>
              </w:rPr>
            </w:pPr>
            <w:r>
              <w:rPr>
                <w:bCs/>
                <w:sz w:val="20"/>
                <w:szCs w:val="20"/>
                <w:lang w:val="fr-FR"/>
              </w:rPr>
              <w:t>0,7</w:t>
            </w:r>
          </w:p>
        </w:tc>
        <w:tc>
          <w:tcPr>
            <w:tcW w:w="3822" w:type="dxa"/>
          </w:tcPr>
          <w:p w14:paraId="31CB32C2" w14:textId="77777777" w:rsidR="00D10AAA" w:rsidRDefault="00D10AAA" w:rsidP="00FB15F6">
            <w:pPr>
              <w:keepNext/>
              <w:adjustRightInd w:val="0"/>
              <w:spacing w:before="200" w:after="60" w:line="280" w:lineRule="atLeast"/>
              <w:jc w:val="center"/>
              <w:rPr>
                <w:bCs/>
                <w:sz w:val="20"/>
                <w:szCs w:val="20"/>
                <w:lang w:val="fr-FR"/>
              </w:rPr>
            </w:pPr>
            <w:r>
              <w:rPr>
                <w:bCs/>
                <w:sz w:val="20"/>
                <w:szCs w:val="20"/>
                <w:lang w:val="fr-FR"/>
              </w:rPr>
              <w:t>0,4</w:t>
            </w:r>
          </w:p>
        </w:tc>
      </w:tr>
      <w:tr w:rsidR="00D10AAA" w14:paraId="4254F039" w14:textId="77777777" w:rsidTr="00FB15F6">
        <w:trPr>
          <w:trHeight w:val="296"/>
        </w:trPr>
        <w:tc>
          <w:tcPr>
            <w:tcW w:w="2405" w:type="dxa"/>
          </w:tcPr>
          <w:p w14:paraId="1A35111B" w14:textId="77777777" w:rsidR="00D10AAA" w:rsidRDefault="00D10AAA" w:rsidP="00FB15F6">
            <w:pPr>
              <w:keepNext/>
              <w:adjustRightInd w:val="0"/>
              <w:spacing w:before="200" w:after="60" w:line="280" w:lineRule="atLeast"/>
              <w:jc w:val="center"/>
              <w:rPr>
                <w:bCs/>
                <w:sz w:val="20"/>
                <w:szCs w:val="20"/>
                <w:lang w:val="fr-FR"/>
              </w:rPr>
            </w:pPr>
            <w:r>
              <w:rPr>
                <w:bCs/>
                <w:sz w:val="20"/>
                <w:szCs w:val="20"/>
                <w:lang w:val="fr-FR"/>
              </w:rPr>
              <w:t>Campagne 2023</w:t>
            </w:r>
          </w:p>
        </w:tc>
        <w:tc>
          <w:tcPr>
            <w:tcW w:w="3686" w:type="dxa"/>
          </w:tcPr>
          <w:p w14:paraId="00DDE8D8" w14:textId="77777777" w:rsidR="00D10AAA" w:rsidRDefault="00D10AAA" w:rsidP="00FB15F6">
            <w:pPr>
              <w:keepNext/>
              <w:adjustRightInd w:val="0"/>
              <w:spacing w:before="200" w:after="60" w:line="280" w:lineRule="atLeast"/>
              <w:jc w:val="center"/>
              <w:rPr>
                <w:bCs/>
                <w:sz w:val="20"/>
                <w:szCs w:val="20"/>
                <w:lang w:val="fr-FR"/>
              </w:rPr>
            </w:pPr>
            <w:r>
              <w:rPr>
                <w:bCs/>
                <w:sz w:val="20"/>
                <w:szCs w:val="20"/>
                <w:lang w:val="fr-FR"/>
              </w:rPr>
              <w:t>0,5</w:t>
            </w:r>
          </w:p>
        </w:tc>
        <w:tc>
          <w:tcPr>
            <w:tcW w:w="3822" w:type="dxa"/>
          </w:tcPr>
          <w:p w14:paraId="5C3A4424" w14:textId="77777777" w:rsidR="00D10AAA" w:rsidRDefault="00D10AAA" w:rsidP="00FB15F6">
            <w:pPr>
              <w:keepNext/>
              <w:adjustRightInd w:val="0"/>
              <w:spacing w:before="200" w:after="60" w:line="280" w:lineRule="atLeast"/>
              <w:jc w:val="center"/>
              <w:rPr>
                <w:bCs/>
                <w:sz w:val="20"/>
                <w:szCs w:val="20"/>
                <w:lang w:val="fr-FR"/>
              </w:rPr>
            </w:pPr>
            <w:r>
              <w:rPr>
                <w:bCs/>
                <w:sz w:val="20"/>
                <w:szCs w:val="20"/>
                <w:lang w:val="fr-FR"/>
              </w:rPr>
              <w:t>0,2</w:t>
            </w:r>
          </w:p>
        </w:tc>
      </w:tr>
      <w:tr w:rsidR="0087604C" w14:paraId="78839653" w14:textId="77777777" w:rsidTr="00FB15F6">
        <w:trPr>
          <w:trHeight w:val="296"/>
        </w:trPr>
        <w:tc>
          <w:tcPr>
            <w:tcW w:w="2405" w:type="dxa"/>
          </w:tcPr>
          <w:p w14:paraId="577F9B41" w14:textId="243A537D" w:rsidR="0087604C" w:rsidRDefault="0087604C" w:rsidP="0087604C">
            <w:pPr>
              <w:keepNext/>
              <w:adjustRightInd w:val="0"/>
              <w:spacing w:before="200" w:after="60" w:line="280" w:lineRule="atLeast"/>
              <w:jc w:val="center"/>
              <w:rPr>
                <w:bCs/>
                <w:sz w:val="20"/>
                <w:szCs w:val="20"/>
                <w:lang w:val="fr-FR"/>
              </w:rPr>
            </w:pPr>
            <w:r>
              <w:rPr>
                <w:bCs/>
                <w:sz w:val="20"/>
                <w:szCs w:val="20"/>
                <w:lang w:val="fr-FR"/>
              </w:rPr>
              <w:t>Campagne 2024</w:t>
            </w:r>
          </w:p>
        </w:tc>
        <w:tc>
          <w:tcPr>
            <w:tcW w:w="3686" w:type="dxa"/>
          </w:tcPr>
          <w:p w14:paraId="5573E374" w14:textId="150473D9" w:rsidR="0087604C" w:rsidRDefault="00B71708" w:rsidP="0087604C">
            <w:pPr>
              <w:keepNext/>
              <w:adjustRightInd w:val="0"/>
              <w:spacing w:before="200" w:after="60" w:line="280" w:lineRule="atLeast"/>
              <w:jc w:val="center"/>
              <w:rPr>
                <w:bCs/>
                <w:sz w:val="20"/>
                <w:szCs w:val="20"/>
                <w:lang w:val="fr-FR"/>
              </w:rPr>
            </w:pPr>
            <w:r>
              <w:rPr>
                <w:bCs/>
                <w:sz w:val="20"/>
                <w:szCs w:val="20"/>
                <w:lang w:val="fr-FR"/>
              </w:rPr>
              <w:t>0,3</w:t>
            </w:r>
          </w:p>
        </w:tc>
        <w:tc>
          <w:tcPr>
            <w:tcW w:w="3822" w:type="dxa"/>
          </w:tcPr>
          <w:p w14:paraId="59E9C6FC" w14:textId="2C4EEFF8" w:rsidR="0087604C" w:rsidRDefault="0087604C" w:rsidP="0087604C">
            <w:pPr>
              <w:keepNext/>
              <w:adjustRightInd w:val="0"/>
              <w:spacing w:before="200" w:after="60" w:line="280" w:lineRule="atLeast"/>
              <w:jc w:val="center"/>
              <w:rPr>
                <w:bCs/>
                <w:sz w:val="20"/>
                <w:szCs w:val="20"/>
                <w:lang w:val="fr-FR"/>
              </w:rPr>
            </w:pPr>
            <w:r>
              <w:rPr>
                <w:bCs/>
                <w:sz w:val="20"/>
                <w:szCs w:val="20"/>
                <w:lang w:val="fr-FR"/>
              </w:rPr>
              <w:t>0,1</w:t>
            </w:r>
          </w:p>
        </w:tc>
      </w:tr>
    </w:tbl>
    <w:p w14:paraId="0EFAEB56" w14:textId="77777777" w:rsidR="0087604C" w:rsidRDefault="0087604C" w:rsidP="00D10AAA">
      <w:pPr>
        <w:keepNext/>
        <w:keepLines/>
        <w:adjustRightInd w:val="0"/>
        <w:spacing w:line="280" w:lineRule="atLeast"/>
        <w:jc w:val="center"/>
        <w:rPr>
          <w:bCs/>
          <w:sz w:val="20"/>
          <w:szCs w:val="20"/>
          <w:lang w:val="fr-FR"/>
        </w:rPr>
      </w:pPr>
    </w:p>
    <w:p w14:paraId="4F908329" w14:textId="6AF45B11" w:rsidR="00D10AAA" w:rsidRPr="00380D96" w:rsidRDefault="00D10AAA" w:rsidP="00D10AAA">
      <w:pPr>
        <w:keepNext/>
        <w:keepLines/>
        <w:adjustRightInd w:val="0"/>
        <w:spacing w:line="280" w:lineRule="atLeast"/>
        <w:jc w:val="center"/>
        <w:rPr>
          <w:bCs/>
          <w:sz w:val="20"/>
          <w:szCs w:val="20"/>
          <w:lang w:val="fr-FR"/>
        </w:rPr>
      </w:pPr>
      <w:r w:rsidRPr="00380D96">
        <w:rPr>
          <w:bCs/>
          <w:sz w:val="20"/>
          <w:szCs w:val="20"/>
          <w:lang w:val="fr-FR"/>
        </w:rPr>
        <w:t xml:space="preserve">Champ : France métropolitaine. Source : </w:t>
      </w:r>
      <w:r w:rsidR="00DF48C0">
        <w:rPr>
          <w:bCs/>
          <w:sz w:val="20"/>
          <w:szCs w:val="20"/>
          <w:lang w:val="fr-FR"/>
        </w:rPr>
        <w:t>France Travail</w:t>
      </w:r>
      <w:r w:rsidRPr="00380D96">
        <w:rPr>
          <w:bCs/>
          <w:sz w:val="20"/>
          <w:szCs w:val="20"/>
          <w:lang w:val="fr-FR"/>
        </w:rPr>
        <w:t>-Dares, STMT.</w:t>
      </w:r>
    </w:p>
    <w:p w14:paraId="7604AE88" w14:textId="77777777" w:rsidR="00D10AAA" w:rsidRDefault="00D10AAA" w:rsidP="00D10AAA">
      <w:pPr>
        <w:rPr>
          <w:lang w:val="fr-FR"/>
        </w:rPr>
      </w:pPr>
    </w:p>
    <w:p w14:paraId="36D4B650" w14:textId="77777777" w:rsidR="00F153EE" w:rsidRPr="00380D96" w:rsidRDefault="00F153EE" w:rsidP="00F153EE">
      <w:pPr>
        <w:spacing w:before="120" w:line="280" w:lineRule="atLeast"/>
        <w:jc w:val="both"/>
        <w:rPr>
          <w:lang w:val="fr-FR"/>
        </w:rPr>
      </w:pPr>
    </w:p>
    <w:p w14:paraId="1962EC83" w14:textId="4E822AAD" w:rsidR="00F153EE" w:rsidRPr="00380D96" w:rsidRDefault="00F153EE" w:rsidP="00F153EE">
      <w:pPr>
        <w:pBdr>
          <w:top w:val="single" w:sz="4" w:space="1" w:color="auto"/>
          <w:left w:val="single" w:sz="4" w:space="4" w:color="auto"/>
          <w:bottom w:val="single" w:sz="4" w:space="1" w:color="auto"/>
          <w:right w:val="single" w:sz="4" w:space="4" w:color="auto"/>
        </w:pBdr>
        <w:spacing w:before="120" w:line="280" w:lineRule="atLeast"/>
        <w:jc w:val="both"/>
        <w:rPr>
          <w:sz w:val="20"/>
          <w:szCs w:val="20"/>
          <w:lang w:val="fr-FR"/>
        </w:rPr>
      </w:pPr>
      <w:r w:rsidRPr="00380D96">
        <w:rPr>
          <w:sz w:val="20"/>
          <w:szCs w:val="20"/>
          <w:lang w:val="fr-FR"/>
        </w:rPr>
        <w:t xml:space="preserve">Au total, la révision en valeur absolue du taux </w:t>
      </w:r>
      <w:r w:rsidR="00230E06" w:rsidRPr="00380D96">
        <w:rPr>
          <w:sz w:val="20"/>
          <w:szCs w:val="20"/>
          <w:lang w:val="fr-FR"/>
        </w:rPr>
        <w:t xml:space="preserve">d’évolution </w:t>
      </w:r>
      <w:r w:rsidRPr="00380D96">
        <w:rPr>
          <w:sz w:val="20"/>
          <w:szCs w:val="20"/>
          <w:lang w:val="fr-FR"/>
        </w:rPr>
        <w:t xml:space="preserve">trimestriel du nombre de demandeurs d’emploi en catégorie A </w:t>
      </w:r>
      <w:r w:rsidR="00D05135" w:rsidRPr="00380D96">
        <w:rPr>
          <w:sz w:val="20"/>
          <w:szCs w:val="20"/>
          <w:lang w:val="fr-FR"/>
        </w:rPr>
        <w:t xml:space="preserve">ou en catégories A, B, C est </w:t>
      </w:r>
      <w:r w:rsidR="0087604C">
        <w:rPr>
          <w:sz w:val="20"/>
          <w:szCs w:val="20"/>
          <w:lang w:val="fr-FR"/>
        </w:rPr>
        <w:t>moins</w:t>
      </w:r>
      <w:r w:rsidR="0087604C" w:rsidRPr="00380D96">
        <w:rPr>
          <w:sz w:val="20"/>
          <w:szCs w:val="20"/>
          <w:lang w:val="fr-FR"/>
        </w:rPr>
        <w:t xml:space="preserve"> </w:t>
      </w:r>
      <w:r w:rsidR="00660607" w:rsidRPr="00380D96">
        <w:rPr>
          <w:sz w:val="20"/>
          <w:szCs w:val="20"/>
          <w:lang w:val="fr-FR"/>
        </w:rPr>
        <w:t>importante</w:t>
      </w:r>
      <w:r w:rsidRPr="00380D96">
        <w:rPr>
          <w:sz w:val="20"/>
          <w:szCs w:val="20"/>
          <w:lang w:val="fr-FR"/>
        </w:rPr>
        <w:t xml:space="preserve"> </w:t>
      </w:r>
      <w:r w:rsidR="005A2DDB" w:rsidRPr="00380D96">
        <w:rPr>
          <w:sz w:val="20"/>
          <w:szCs w:val="20"/>
          <w:lang w:val="fr-FR"/>
        </w:rPr>
        <w:t>que</w:t>
      </w:r>
      <w:r w:rsidRPr="00380D96">
        <w:rPr>
          <w:sz w:val="20"/>
          <w:szCs w:val="20"/>
          <w:lang w:val="fr-FR"/>
        </w:rPr>
        <w:t xml:space="preserve"> celle constatée lors </w:t>
      </w:r>
      <w:r w:rsidR="00EC4594">
        <w:rPr>
          <w:sz w:val="20"/>
          <w:szCs w:val="20"/>
          <w:lang w:val="fr-FR"/>
        </w:rPr>
        <w:t>de la</w:t>
      </w:r>
      <w:r w:rsidR="00EC4594" w:rsidRPr="00380D96">
        <w:rPr>
          <w:sz w:val="20"/>
          <w:szCs w:val="20"/>
          <w:lang w:val="fr-FR"/>
        </w:rPr>
        <w:t xml:space="preserve"> </w:t>
      </w:r>
      <w:r w:rsidRPr="00380D96">
        <w:rPr>
          <w:sz w:val="20"/>
          <w:szCs w:val="20"/>
          <w:lang w:val="fr-FR"/>
        </w:rPr>
        <w:t>précédente campagne d’actualisation des coefficients de correction des variations saisonnières et des effets des jours ouvrables</w:t>
      </w:r>
      <w:r w:rsidR="00EC4594">
        <w:rPr>
          <w:sz w:val="20"/>
          <w:szCs w:val="20"/>
          <w:lang w:val="fr-FR"/>
        </w:rPr>
        <w:t>,</w:t>
      </w:r>
      <w:r w:rsidR="0087604C">
        <w:rPr>
          <w:sz w:val="20"/>
          <w:szCs w:val="20"/>
          <w:lang w:val="fr-FR"/>
        </w:rPr>
        <w:t xml:space="preserve"> et revient à des niveaux proches des révisions observées lors des campagnes d’actualisation d’avant-crise sanitaire</w:t>
      </w:r>
      <w:r w:rsidRPr="00380D96">
        <w:rPr>
          <w:sz w:val="20"/>
          <w:szCs w:val="20"/>
          <w:lang w:val="fr-FR"/>
        </w:rPr>
        <w:t>.</w:t>
      </w:r>
    </w:p>
    <w:p w14:paraId="03182214" w14:textId="3B7888BD" w:rsidR="00F153EE" w:rsidRPr="00F153EE" w:rsidRDefault="00F153EE" w:rsidP="00F153EE">
      <w:pPr>
        <w:pBdr>
          <w:top w:val="single" w:sz="4" w:space="1" w:color="auto"/>
          <w:left w:val="single" w:sz="4" w:space="4" w:color="auto"/>
          <w:bottom w:val="single" w:sz="4" w:space="1" w:color="auto"/>
          <w:right w:val="single" w:sz="4" w:space="4" w:color="auto"/>
        </w:pBdr>
        <w:spacing w:before="120" w:line="280" w:lineRule="atLeast"/>
        <w:jc w:val="both"/>
        <w:rPr>
          <w:sz w:val="20"/>
          <w:szCs w:val="20"/>
          <w:lang w:val="fr-FR"/>
        </w:rPr>
      </w:pPr>
      <w:r w:rsidRPr="00380D96">
        <w:rPr>
          <w:sz w:val="20"/>
          <w:szCs w:val="20"/>
          <w:lang w:val="fr-FR"/>
        </w:rPr>
        <w:t>Plus globalement, l</w:t>
      </w:r>
      <w:r w:rsidR="00660607" w:rsidRPr="00380D96">
        <w:rPr>
          <w:sz w:val="20"/>
          <w:szCs w:val="20"/>
          <w:lang w:val="fr-FR"/>
        </w:rPr>
        <w:t xml:space="preserve">a campagne annuelle d’avril </w:t>
      </w:r>
      <w:r w:rsidR="005C5778">
        <w:rPr>
          <w:sz w:val="20"/>
          <w:szCs w:val="20"/>
          <w:lang w:val="fr-FR"/>
        </w:rPr>
        <w:t>2024</w:t>
      </w:r>
      <w:r w:rsidR="005C5778" w:rsidRPr="00380D96">
        <w:rPr>
          <w:sz w:val="20"/>
          <w:szCs w:val="20"/>
          <w:lang w:val="fr-FR"/>
        </w:rPr>
        <w:t xml:space="preserve"> </w:t>
      </w:r>
      <w:r w:rsidRPr="00380D96">
        <w:rPr>
          <w:sz w:val="20"/>
          <w:szCs w:val="20"/>
          <w:lang w:val="fr-FR"/>
        </w:rPr>
        <w:t>ne remet pas en cause les é</w:t>
      </w:r>
      <w:r w:rsidR="00D05135" w:rsidRPr="00380D96">
        <w:rPr>
          <w:sz w:val="20"/>
          <w:szCs w:val="20"/>
          <w:lang w:val="fr-FR"/>
        </w:rPr>
        <w:t>volutions tendancielles, en 202</w:t>
      </w:r>
      <w:r w:rsidR="005C5778">
        <w:rPr>
          <w:sz w:val="20"/>
          <w:szCs w:val="20"/>
          <w:lang w:val="fr-FR"/>
        </w:rPr>
        <w:t>3</w:t>
      </w:r>
      <w:r w:rsidRPr="00380D96">
        <w:rPr>
          <w:sz w:val="20"/>
          <w:szCs w:val="20"/>
          <w:lang w:val="fr-FR"/>
        </w:rPr>
        <w:t xml:space="preserve"> et sur les </w:t>
      </w:r>
      <w:r w:rsidR="00AC3FA2">
        <w:rPr>
          <w:sz w:val="20"/>
          <w:szCs w:val="20"/>
          <w:lang w:val="fr-FR"/>
        </w:rPr>
        <w:t>trois</w:t>
      </w:r>
      <w:r w:rsidR="005C5778" w:rsidRPr="00380D96">
        <w:rPr>
          <w:sz w:val="20"/>
          <w:szCs w:val="20"/>
          <w:lang w:val="fr-FR"/>
        </w:rPr>
        <w:t xml:space="preserve"> </w:t>
      </w:r>
      <w:r w:rsidRPr="00380D96">
        <w:rPr>
          <w:sz w:val="20"/>
          <w:szCs w:val="20"/>
          <w:lang w:val="fr-FR"/>
        </w:rPr>
        <w:t>années précédentes, des principales séries CVS</w:t>
      </w:r>
      <w:r w:rsidRPr="00380D96">
        <w:rPr>
          <w:sz w:val="20"/>
          <w:szCs w:val="20"/>
          <w:lang w:val="fr-FR"/>
        </w:rPr>
        <w:noBreakHyphen/>
        <w:t>CJO sur les demandeurs d’emploi (graphiques 1 à 20).</w:t>
      </w:r>
    </w:p>
    <w:p w14:paraId="4FE00D7D" w14:textId="77777777" w:rsidR="00F153EE" w:rsidRPr="00F153EE" w:rsidRDefault="00F153EE" w:rsidP="00F153EE">
      <w:pPr>
        <w:rPr>
          <w:lang w:val="fr-FR"/>
        </w:rPr>
      </w:pPr>
    </w:p>
    <w:p w14:paraId="61726567" w14:textId="77777777" w:rsidR="00F153EE" w:rsidRPr="00F153EE" w:rsidRDefault="00F153EE" w:rsidP="00F153EE">
      <w:pPr>
        <w:rPr>
          <w:lang w:val="fr-FR"/>
        </w:rPr>
      </w:pPr>
    </w:p>
    <w:p w14:paraId="7CA90DF6" w14:textId="77777777" w:rsidR="00F153EE" w:rsidRPr="00F153EE" w:rsidRDefault="00F153EE" w:rsidP="00F153EE">
      <w:pPr>
        <w:rPr>
          <w:lang w:val="fr-FR"/>
        </w:rPr>
      </w:pPr>
    </w:p>
    <w:p w14:paraId="7C8985A2" w14:textId="77777777" w:rsidR="00F153EE" w:rsidRPr="00F153EE" w:rsidRDefault="00F153EE" w:rsidP="00F153EE">
      <w:pPr>
        <w:rPr>
          <w:lang w:val="fr-FR"/>
        </w:rPr>
      </w:pPr>
    </w:p>
    <w:p w14:paraId="42D88E03" w14:textId="77777777" w:rsidR="00F153EE" w:rsidRPr="00F153EE" w:rsidRDefault="00F153EE" w:rsidP="00F153EE">
      <w:pPr>
        <w:rPr>
          <w:lang w:val="fr-FR"/>
        </w:rPr>
      </w:pPr>
    </w:p>
    <w:p w14:paraId="08CCF42B" w14:textId="77777777" w:rsidR="00F153EE" w:rsidRPr="00F153EE" w:rsidRDefault="00F153EE" w:rsidP="00F153EE">
      <w:pPr>
        <w:rPr>
          <w:lang w:val="fr-FR"/>
        </w:rPr>
      </w:pPr>
    </w:p>
    <w:p w14:paraId="39BFB863" w14:textId="77777777" w:rsidR="00F153EE" w:rsidRPr="00F153EE" w:rsidRDefault="00F153EE" w:rsidP="00F153EE">
      <w:pPr>
        <w:rPr>
          <w:lang w:val="fr-FR"/>
        </w:rPr>
      </w:pPr>
      <w:r w:rsidRPr="00F153EE">
        <w:rPr>
          <w:lang w:val="fr-FR"/>
        </w:rPr>
        <w:br w:type="page"/>
      </w:r>
    </w:p>
    <w:tbl>
      <w:tblPr>
        <w:tblW w:w="10204" w:type="dxa"/>
        <w:tblInd w:w="-72" w:type="dxa"/>
        <w:tblCellMar>
          <w:left w:w="70" w:type="dxa"/>
          <w:right w:w="70" w:type="dxa"/>
        </w:tblCellMar>
        <w:tblLook w:val="01E0" w:firstRow="1" w:lastRow="1" w:firstColumn="1" w:lastColumn="1" w:noHBand="0" w:noVBand="0"/>
      </w:tblPr>
      <w:tblGrid>
        <w:gridCol w:w="5102"/>
        <w:gridCol w:w="5102"/>
      </w:tblGrid>
      <w:tr w:rsidR="00111EE1" w:rsidRPr="00111EE1" w14:paraId="491A283B" w14:textId="77777777" w:rsidTr="00C72A95">
        <w:trPr>
          <w:trHeight w:val="3402"/>
        </w:trPr>
        <w:tc>
          <w:tcPr>
            <w:tcW w:w="5102" w:type="dxa"/>
          </w:tcPr>
          <w:p w14:paraId="0B119299" w14:textId="77777777" w:rsidR="00F153EE" w:rsidRPr="00111EE1" w:rsidRDefault="00F153EE" w:rsidP="002F1CC7">
            <w:pPr>
              <w:adjustRightInd w:val="0"/>
              <w:jc w:val="center"/>
              <w:rPr>
                <w:b/>
                <w:bCs/>
                <w:sz w:val="18"/>
                <w:szCs w:val="18"/>
                <w:lang w:val="fr-FR"/>
              </w:rPr>
            </w:pPr>
            <w:r w:rsidRPr="00111EE1">
              <w:rPr>
                <w:sz w:val="18"/>
                <w:szCs w:val="18"/>
                <w:lang w:val="fr-FR"/>
              </w:rPr>
              <w:lastRenderedPageBreak/>
              <w:br w:type="page"/>
            </w:r>
            <w:r w:rsidRPr="00111EE1">
              <w:rPr>
                <w:sz w:val="18"/>
                <w:szCs w:val="18"/>
                <w:lang w:val="fr-FR"/>
              </w:rPr>
              <w:br w:type="page"/>
            </w:r>
            <w:r w:rsidRPr="00111EE1">
              <w:rPr>
                <w:b/>
                <w:bCs/>
                <w:sz w:val="18"/>
                <w:szCs w:val="18"/>
                <w:lang w:val="fr-FR"/>
              </w:rPr>
              <w:t xml:space="preserve">Graphique 1 : Demandeurs d’emploi en catégorie A </w:t>
            </w:r>
          </w:p>
          <w:p w14:paraId="3C31A8E3" w14:textId="77777777" w:rsidR="00F153EE" w:rsidRDefault="00F153EE" w:rsidP="002F1CC7">
            <w:pPr>
              <w:adjustRightInd w:val="0"/>
              <w:jc w:val="center"/>
              <w:rPr>
                <w:b/>
                <w:bCs/>
                <w:sz w:val="18"/>
                <w:szCs w:val="18"/>
              </w:rPr>
            </w:pPr>
            <w:r w:rsidRPr="00111EE1">
              <w:rPr>
                <w:b/>
                <w:bCs/>
                <w:sz w:val="18"/>
                <w:szCs w:val="18"/>
              </w:rPr>
              <w:t>(</w:t>
            </w:r>
            <w:r w:rsidRPr="00111EE1">
              <w:rPr>
                <w:b/>
                <w:bCs/>
                <w:caps/>
                <w:sz w:val="18"/>
                <w:szCs w:val="18"/>
              </w:rPr>
              <w:t>cvs</w:t>
            </w:r>
            <w:r w:rsidRPr="00111EE1">
              <w:rPr>
                <w:b/>
                <w:bCs/>
                <w:caps/>
                <w:sz w:val="18"/>
                <w:szCs w:val="18"/>
              </w:rPr>
              <w:noBreakHyphen/>
              <w:t>cjo</w:t>
            </w:r>
            <w:r w:rsidRPr="00111EE1">
              <w:rPr>
                <w:b/>
                <w:bCs/>
                <w:sz w:val="18"/>
                <w:szCs w:val="18"/>
              </w:rPr>
              <w:t>, en milliers)</w:t>
            </w:r>
          </w:p>
          <w:p w14:paraId="5828D3DF" w14:textId="1A228584" w:rsidR="00111EE1" w:rsidRPr="00111EE1" w:rsidRDefault="00A20716" w:rsidP="002F1CC7">
            <w:pPr>
              <w:adjustRightInd w:val="0"/>
              <w:jc w:val="center"/>
              <w:rPr>
                <w:b/>
                <w:bCs/>
                <w:sz w:val="18"/>
                <w:szCs w:val="18"/>
              </w:rPr>
            </w:pPr>
            <w:r>
              <w:rPr>
                <w:noProof/>
                <w:lang w:val="fr-FR" w:eastAsia="fr-FR"/>
              </w:rPr>
              <w:t xml:space="preserve"> </w:t>
            </w:r>
            <w:r w:rsidR="00C72A95">
              <w:rPr>
                <w:noProof/>
                <w:lang w:val="fr-FR" w:eastAsia="fr-FR"/>
              </w:rPr>
              <w:t xml:space="preserve"> </w:t>
            </w:r>
            <w:r w:rsidR="00C72A95">
              <w:rPr>
                <w:noProof/>
                <w:lang w:val="fr-FR" w:eastAsia="fr-FR"/>
              </w:rPr>
              <w:drawing>
                <wp:inline distT="0" distB="0" distL="0" distR="0" wp14:anchorId="2D4989D8" wp14:editId="60A3CF20">
                  <wp:extent cx="2990022" cy="1888434"/>
                  <wp:effectExtent l="0" t="0" r="1270" b="17145"/>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154EFD3" w14:textId="77777777" w:rsidR="00F153EE" w:rsidRPr="00111EE1" w:rsidRDefault="00F153EE" w:rsidP="002F1CC7">
            <w:pPr>
              <w:adjustRightInd w:val="0"/>
              <w:jc w:val="center"/>
              <w:rPr>
                <w:b/>
                <w:bCs/>
                <w:sz w:val="18"/>
                <w:szCs w:val="18"/>
              </w:rPr>
            </w:pPr>
          </w:p>
          <w:p w14:paraId="22813504" w14:textId="77777777" w:rsidR="00F153EE" w:rsidRPr="00111EE1" w:rsidRDefault="00F153EE" w:rsidP="002F1CC7">
            <w:pPr>
              <w:jc w:val="both"/>
              <w:rPr>
                <w:sz w:val="18"/>
                <w:szCs w:val="18"/>
              </w:rPr>
            </w:pPr>
          </w:p>
        </w:tc>
        <w:tc>
          <w:tcPr>
            <w:tcW w:w="5102" w:type="dxa"/>
          </w:tcPr>
          <w:p w14:paraId="51DB993E" w14:textId="77777777" w:rsidR="00F153EE" w:rsidRPr="00111EE1" w:rsidRDefault="00F153EE" w:rsidP="00111EE1">
            <w:pPr>
              <w:adjustRightInd w:val="0"/>
              <w:jc w:val="center"/>
              <w:rPr>
                <w:b/>
                <w:bCs/>
                <w:sz w:val="18"/>
                <w:szCs w:val="18"/>
                <w:lang w:val="fr-FR"/>
              </w:rPr>
            </w:pPr>
            <w:r w:rsidRPr="00111EE1">
              <w:rPr>
                <w:b/>
                <w:bCs/>
                <w:sz w:val="18"/>
                <w:szCs w:val="18"/>
                <w:lang w:val="fr-FR"/>
              </w:rPr>
              <w:t>Graphique 2 : Demandeurs</w:t>
            </w:r>
            <w:r w:rsidR="00111EE1" w:rsidRPr="00111EE1">
              <w:rPr>
                <w:b/>
                <w:bCs/>
                <w:sz w:val="18"/>
                <w:szCs w:val="18"/>
                <w:lang w:val="fr-FR"/>
              </w:rPr>
              <w:t xml:space="preserve"> d’emploi en catégories A, B, C </w:t>
            </w:r>
            <w:r w:rsidRPr="00111EE1">
              <w:rPr>
                <w:b/>
                <w:bCs/>
                <w:sz w:val="18"/>
                <w:szCs w:val="18"/>
              </w:rPr>
              <w:t>(</w:t>
            </w:r>
            <w:r w:rsidRPr="00111EE1">
              <w:rPr>
                <w:b/>
                <w:bCs/>
                <w:caps/>
                <w:sz w:val="18"/>
                <w:szCs w:val="18"/>
              </w:rPr>
              <w:t>cvs</w:t>
            </w:r>
            <w:r w:rsidRPr="00111EE1">
              <w:rPr>
                <w:b/>
                <w:bCs/>
                <w:caps/>
                <w:sz w:val="18"/>
                <w:szCs w:val="18"/>
              </w:rPr>
              <w:noBreakHyphen/>
              <w:t>cjo</w:t>
            </w:r>
            <w:r w:rsidRPr="00111EE1">
              <w:rPr>
                <w:b/>
                <w:bCs/>
                <w:sz w:val="18"/>
                <w:szCs w:val="18"/>
              </w:rPr>
              <w:t>, en milliers)</w:t>
            </w:r>
          </w:p>
          <w:p w14:paraId="7092C19A" w14:textId="75661486" w:rsidR="00F153EE" w:rsidRPr="00111EE1" w:rsidRDefault="00C72A95" w:rsidP="002F1CC7">
            <w:pPr>
              <w:adjustRightInd w:val="0"/>
              <w:jc w:val="center"/>
              <w:rPr>
                <w:sz w:val="18"/>
                <w:szCs w:val="18"/>
              </w:rPr>
            </w:pPr>
            <w:r>
              <w:rPr>
                <w:noProof/>
                <w:lang w:val="fr-FR" w:eastAsia="fr-FR"/>
              </w:rPr>
              <w:t xml:space="preserve"> </w:t>
            </w:r>
            <w:r>
              <w:rPr>
                <w:noProof/>
                <w:lang w:val="fr-FR" w:eastAsia="fr-FR"/>
              </w:rPr>
              <w:drawing>
                <wp:inline distT="0" distB="0" distL="0" distR="0" wp14:anchorId="1FCF8CFC" wp14:editId="29AEC10B">
                  <wp:extent cx="2990022" cy="1888434"/>
                  <wp:effectExtent l="0" t="0" r="1270" b="17145"/>
                  <wp:docPr id="27" name="Graphique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111EE1" w:rsidRPr="00111EE1" w14:paraId="31696294" w14:textId="77777777" w:rsidTr="00C72A95">
        <w:trPr>
          <w:trHeight w:val="3402"/>
        </w:trPr>
        <w:tc>
          <w:tcPr>
            <w:tcW w:w="5102" w:type="dxa"/>
          </w:tcPr>
          <w:p w14:paraId="0B863FDF" w14:textId="77777777" w:rsidR="00F153EE" w:rsidRPr="00111EE1" w:rsidRDefault="00F153EE" w:rsidP="00111EE1">
            <w:pPr>
              <w:adjustRightInd w:val="0"/>
              <w:spacing w:before="120"/>
              <w:ind w:left="192"/>
              <w:jc w:val="center"/>
              <w:rPr>
                <w:b/>
                <w:bCs/>
                <w:sz w:val="18"/>
                <w:szCs w:val="18"/>
                <w:lang w:val="fr-FR"/>
              </w:rPr>
            </w:pPr>
            <w:r w:rsidRPr="00111EE1">
              <w:rPr>
                <w:b/>
                <w:bCs/>
                <w:sz w:val="18"/>
                <w:szCs w:val="18"/>
                <w:lang w:val="fr-FR"/>
              </w:rPr>
              <w:t>Graphique 3 : D</w:t>
            </w:r>
            <w:r w:rsidR="00111EE1" w:rsidRPr="00111EE1">
              <w:rPr>
                <w:b/>
                <w:bCs/>
                <w:sz w:val="18"/>
                <w:szCs w:val="18"/>
                <w:lang w:val="fr-FR"/>
              </w:rPr>
              <w:t xml:space="preserve">emandeurs d’emploi en catégorie B </w:t>
            </w:r>
            <w:r w:rsidRPr="00111EE1">
              <w:rPr>
                <w:b/>
                <w:bCs/>
                <w:sz w:val="18"/>
                <w:szCs w:val="18"/>
              </w:rPr>
              <w:t>(</w:t>
            </w:r>
            <w:r w:rsidRPr="00111EE1">
              <w:rPr>
                <w:b/>
                <w:bCs/>
                <w:caps/>
                <w:sz w:val="18"/>
                <w:szCs w:val="18"/>
              </w:rPr>
              <w:t>cvs</w:t>
            </w:r>
            <w:r w:rsidRPr="00111EE1">
              <w:rPr>
                <w:b/>
                <w:bCs/>
                <w:caps/>
                <w:sz w:val="18"/>
                <w:szCs w:val="18"/>
              </w:rPr>
              <w:noBreakHyphen/>
              <w:t>cjo</w:t>
            </w:r>
            <w:r w:rsidRPr="00111EE1">
              <w:rPr>
                <w:b/>
                <w:bCs/>
                <w:sz w:val="18"/>
                <w:szCs w:val="18"/>
              </w:rPr>
              <w:t>, en milliers)</w:t>
            </w:r>
          </w:p>
          <w:p w14:paraId="384CF8B9" w14:textId="33D859A5" w:rsidR="00F153EE" w:rsidRPr="00111EE1" w:rsidRDefault="00C72A95" w:rsidP="00111EE1">
            <w:pPr>
              <w:jc w:val="center"/>
              <w:rPr>
                <w:sz w:val="18"/>
                <w:szCs w:val="18"/>
              </w:rPr>
            </w:pPr>
            <w:r>
              <w:rPr>
                <w:noProof/>
                <w:lang w:val="fr-FR" w:eastAsia="fr-FR"/>
              </w:rPr>
              <w:t xml:space="preserve"> </w:t>
            </w:r>
            <w:r>
              <w:rPr>
                <w:noProof/>
                <w:lang w:val="fr-FR" w:eastAsia="fr-FR"/>
              </w:rPr>
              <w:drawing>
                <wp:inline distT="0" distB="0" distL="0" distR="0" wp14:anchorId="557BF2E0" wp14:editId="3F7DE25F">
                  <wp:extent cx="2990022" cy="1888434"/>
                  <wp:effectExtent l="0" t="0" r="1270" b="17145"/>
                  <wp:docPr id="29" name="Graphique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5102" w:type="dxa"/>
          </w:tcPr>
          <w:p w14:paraId="7BEE9936" w14:textId="77777777" w:rsidR="00F153EE" w:rsidRPr="00111EE1" w:rsidRDefault="00F153EE" w:rsidP="002F1CC7">
            <w:pPr>
              <w:adjustRightInd w:val="0"/>
              <w:spacing w:before="120"/>
              <w:jc w:val="center"/>
              <w:rPr>
                <w:b/>
                <w:bCs/>
                <w:sz w:val="18"/>
                <w:szCs w:val="18"/>
                <w:lang w:val="fr-FR"/>
              </w:rPr>
            </w:pPr>
            <w:r w:rsidRPr="00111EE1">
              <w:rPr>
                <w:b/>
                <w:bCs/>
                <w:sz w:val="18"/>
                <w:szCs w:val="18"/>
                <w:lang w:val="fr-FR"/>
              </w:rPr>
              <w:t xml:space="preserve">Graphique 4 : Demandeurs d’emploi en catégorie C </w:t>
            </w:r>
          </w:p>
          <w:p w14:paraId="0B789BD0" w14:textId="77777777" w:rsidR="00F153EE" w:rsidRPr="00111EE1" w:rsidRDefault="00F153EE" w:rsidP="002F1CC7">
            <w:pPr>
              <w:adjustRightInd w:val="0"/>
              <w:jc w:val="center"/>
              <w:rPr>
                <w:b/>
                <w:bCs/>
                <w:sz w:val="18"/>
                <w:szCs w:val="18"/>
              </w:rPr>
            </w:pPr>
            <w:r w:rsidRPr="00111EE1">
              <w:rPr>
                <w:b/>
                <w:bCs/>
                <w:sz w:val="18"/>
                <w:szCs w:val="18"/>
              </w:rPr>
              <w:t>(</w:t>
            </w:r>
            <w:r w:rsidRPr="00111EE1">
              <w:rPr>
                <w:b/>
                <w:bCs/>
                <w:caps/>
                <w:sz w:val="18"/>
                <w:szCs w:val="18"/>
              </w:rPr>
              <w:t>cvs</w:t>
            </w:r>
            <w:r w:rsidRPr="00111EE1">
              <w:rPr>
                <w:b/>
                <w:bCs/>
                <w:caps/>
                <w:sz w:val="18"/>
                <w:szCs w:val="18"/>
              </w:rPr>
              <w:noBreakHyphen/>
              <w:t>cjo</w:t>
            </w:r>
            <w:r w:rsidRPr="00111EE1">
              <w:rPr>
                <w:b/>
                <w:bCs/>
                <w:sz w:val="18"/>
                <w:szCs w:val="18"/>
              </w:rPr>
              <w:t>, en milliers)</w:t>
            </w:r>
          </w:p>
          <w:p w14:paraId="2CFE4352" w14:textId="5569F16B" w:rsidR="00F153EE" w:rsidRPr="00111EE1" w:rsidRDefault="00C72A95" w:rsidP="00111EE1">
            <w:pPr>
              <w:jc w:val="center"/>
              <w:rPr>
                <w:sz w:val="18"/>
                <w:szCs w:val="18"/>
              </w:rPr>
            </w:pPr>
            <w:r>
              <w:rPr>
                <w:noProof/>
                <w:lang w:val="fr-FR" w:eastAsia="fr-FR"/>
              </w:rPr>
              <w:t xml:space="preserve"> </w:t>
            </w:r>
            <w:r>
              <w:rPr>
                <w:noProof/>
                <w:lang w:val="fr-FR" w:eastAsia="fr-FR"/>
              </w:rPr>
              <w:drawing>
                <wp:inline distT="0" distB="0" distL="0" distR="0" wp14:anchorId="78AA91FD" wp14:editId="0CA20AA0">
                  <wp:extent cx="2990022" cy="1888434"/>
                  <wp:effectExtent l="0" t="0" r="1270" b="17145"/>
                  <wp:docPr id="31" name="Graphique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111EE1" w:rsidRPr="00111EE1" w14:paraId="6F47174B" w14:textId="77777777" w:rsidTr="00C72A95">
        <w:trPr>
          <w:trHeight w:val="3402"/>
        </w:trPr>
        <w:tc>
          <w:tcPr>
            <w:tcW w:w="5102" w:type="dxa"/>
          </w:tcPr>
          <w:p w14:paraId="32F78DAD" w14:textId="77777777" w:rsidR="00F153EE" w:rsidRPr="00111EE1" w:rsidRDefault="00F153EE" w:rsidP="002F1CC7">
            <w:pPr>
              <w:adjustRightInd w:val="0"/>
              <w:spacing w:before="120"/>
              <w:jc w:val="center"/>
              <w:rPr>
                <w:b/>
                <w:bCs/>
                <w:sz w:val="18"/>
                <w:szCs w:val="18"/>
                <w:lang w:val="fr-FR"/>
              </w:rPr>
            </w:pPr>
            <w:r w:rsidRPr="00111EE1">
              <w:rPr>
                <w:b/>
                <w:bCs/>
                <w:sz w:val="18"/>
                <w:szCs w:val="18"/>
                <w:lang w:val="fr-FR"/>
              </w:rPr>
              <w:t>Graphique 5 : Demandeurs d’emploi en catégorie D</w:t>
            </w:r>
          </w:p>
          <w:p w14:paraId="5E02EB61" w14:textId="77777777" w:rsidR="00F153EE" w:rsidRPr="00111EE1" w:rsidRDefault="00F153EE" w:rsidP="002F1CC7">
            <w:pPr>
              <w:jc w:val="center"/>
              <w:rPr>
                <w:b/>
                <w:bCs/>
                <w:sz w:val="18"/>
                <w:szCs w:val="18"/>
              </w:rPr>
            </w:pPr>
            <w:r w:rsidRPr="00111EE1">
              <w:rPr>
                <w:b/>
                <w:bCs/>
                <w:sz w:val="18"/>
                <w:szCs w:val="18"/>
              </w:rPr>
              <w:t>(</w:t>
            </w:r>
            <w:r w:rsidRPr="00111EE1">
              <w:rPr>
                <w:b/>
                <w:bCs/>
                <w:caps/>
                <w:sz w:val="18"/>
                <w:szCs w:val="18"/>
              </w:rPr>
              <w:t>cvs</w:t>
            </w:r>
            <w:r w:rsidRPr="00111EE1">
              <w:rPr>
                <w:b/>
                <w:bCs/>
                <w:caps/>
                <w:sz w:val="18"/>
                <w:szCs w:val="18"/>
              </w:rPr>
              <w:noBreakHyphen/>
              <w:t>cjo</w:t>
            </w:r>
            <w:r w:rsidRPr="00111EE1">
              <w:rPr>
                <w:b/>
                <w:bCs/>
                <w:sz w:val="18"/>
                <w:szCs w:val="18"/>
              </w:rPr>
              <w:t>, en milliers)</w:t>
            </w:r>
          </w:p>
          <w:p w14:paraId="310CD7A8" w14:textId="23142114" w:rsidR="00F153EE" w:rsidRPr="00111EE1" w:rsidRDefault="00C72A95" w:rsidP="002F1CC7">
            <w:pPr>
              <w:adjustRightInd w:val="0"/>
              <w:jc w:val="center"/>
              <w:rPr>
                <w:sz w:val="18"/>
                <w:szCs w:val="18"/>
              </w:rPr>
            </w:pPr>
            <w:r>
              <w:rPr>
                <w:noProof/>
                <w:lang w:val="fr-FR" w:eastAsia="fr-FR"/>
              </w:rPr>
              <w:t xml:space="preserve"> </w:t>
            </w:r>
            <w:r>
              <w:rPr>
                <w:noProof/>
                <w:lang w:val="fr-FR" w:eastAsia="fr-FR"/>
              </w:rPr>
              <w:drawing>
                <wp:inline distT="0" distB="0" distL="0" distR="0" wp14:anchorId="4E129486" wp14:editId="3AB98C36">
                  <wp:extent cx="2990022" cy="1888434"/>
                  <wp:effectExtent l="0" t="0" r="1270" b="17145"/>
                  <wp:docPr id="33" name="Graphique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5102" w:type="dxa"/>
          </w:tcPr>
          <w:p w14:paraId="54BA25B1" w14:textId="77777777" w:rsidR="00F153EE" w:rsidRPr="00111EE1" w:rsidRDefault="00F153EE" w:rsidP="002F1CC7">
            <w:pPr>
              <w:adjustRightInd w:val="0"/>
              <w:spacing w:before="120"/>
              <w:jc w:val="center"/>
              <w:rPr>
                <w:b/>
                <w:bCs/>
                <w:sz w:val="18"/>
                <w:szCs w:val="18"/>
                <w:lang w:val="fr-FR"/>
              </w:rPr>
            </w:pPr>
            <w:r w:rsidRPr="00111EE1">
              <w:rPr>
                <w:b/>
                <w:bCs/>
                <w:sz w:val="18"/>
                <w:szCs w:val="18"/>
                <w:lang w:val="fr-FR"/>
              </w:rPr>
              <w:t>Graphique 6 : Demandeurs d’emploi en catégorie E</w:t>
            </w:r>
          </w:p>
          <w:p w14:paraId="0444D318" w14:textId="77777777" w:rsidR="00F153EE" w:rsidRPr="00111EE1" w:rsidRDefault="00F153EE" w:rsidP="002F1CC7">
            <w:pPr>
              <w:jc w:val="center"/>
              <w:rPr>
                <w:b/>
                <w:bCs/>
                <w:sz w:val="18"/>
                <w:szCs w:val="18"/>
              </w:rPr>
            </w:pPr>
            <w:r w:rsidRPr="00111EE1">
              <w:rPr>
                <w:b/>
                <w:bCs/>
                <w:sz w:val="18"/>
                <w:szCs w:val="18"/>
              </w:rPr>
              <w:t>(</w:t>
            </w:r>
            <w:r w:rsidRPr="00111EE1">
              <w:rPr>
                <w:b/>
                <w:bCs/>
                <w:caps/>
                <w:sz w:val="18"/>
                <w:szCs w:val="18"/>
              </w:rPr>
              <w:t>cvs</w:t>
            </w:r>
            <w:r w:rsidRPr="00111EE1">
              <w:rPr>
                <w:b/>
                <w:bCs/>
                <w:caps/>
                <w:sz w:val="18"/>
                <w:szCs w:val="18"/>
              </w:rPr>
              <w:noBreakHyphen/>
              <w:t>cjo</w:t>
            </w:r>
            <w:r w:rsidRPr="00111EE1">
              <w:rPr>
                <w:b/>
                <w:bCs/>
                <w:sz w:val="18"/>
                <w:szCs w:val="18"/>
              </w:rPr>
              <w:t>, en milliers)</w:t>
            </w:r>
          </w:p>
          <w:p w14:paraId="5F62E063" w14:textId="680D5B3A" w:rsidR="00F153EE" w:rsidRPr="00111EE1" w:rsidRDefault="00C72A95" w:rsidP="002F1CC7">
            <w:pPr>
              <w:jc w:val="center"/>
              <w:rPr>
                <w:sz w:val="18"/>
                <w:szCs w:val="18"/>
              </w:rPr>
            </w:pPr>
            <w:r>
              <w:rPr>
                <w:noProof/>
                <w:lang w:val="fr-FR" w:eastAsia="fr-FR"/>
              </w:rPr>
              <w:t xml:space="preserve"> </w:t>
            </w:r>
            <w:r>
              <w:rPr>
                <w:noProof/>
                <w:lang w:val="fr-FR" w:eastAsia="fr-FR"/>
              </w:rPr>
              <w:drawing>
                <wp:inline distT="0" distB="0" distL="0" distR="0" wp14:anchorId="53C919C4" wp14:editId="551EF8BF">
                  <wp:extent cx="2990022" cy="1888434"/>
                  <wp:effectExtent l="0" t="0" r="1270" b="17145"/>
                  <wp:docPr id="35" name="Graphique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14:paraId="15559694" w14:textId="77777777" w:rsidR="006838A0" w:rsidRDefault="006838A0" w:rsidP="00F153EE">
      <w:pPr>
        <w:adjustRightInd w:val="0"/>
        <w:jc w:val="both"/>
        <w:rPr>
          <w:bCs/>
          <w:sz w:val="18"/>
          <w:szCs w:val="18"/>
          <w:lang w:val="fr-FR"/>
        </w:rPr>
      </w:pPr>
    </w:p>
    <w:p w14:paraId="0F7E68D6" w14:textId="77777777" w:rsidR="00F153EE" w:rsidRPr="00F153EE" w:rsidRDefault="00F153EE" w:rsidP="00F153EE">
      <w:pPr>
        <w:adjustRightInd w:val="0"/>
        <w:jc w:val="both"/>
        <w:rPr>
          <w:bCs/>
          <w:sz w:val="18"/>
          <w:szCs w:val="18"/>
          <w:lang w:val="fr-FR"/>
        </w:rPr>
      </w:pPr>
      <w:r w:rsidRPr="00F153EE">
        <w:rPr>
          <w:bCs/>
          <w:sz w:val="18"/>
          <w:szCs w:val="18"/>
          <w:lang w:val="fr-FR"/>
        </w:rPr>
        <w:t>Champ : France métropolitaine.</w:t>
      </w:r>
    </w:p>
    <w:p w14:paraId="7F888EA3" w14:textId="59AA6763" w:rsidR="00F153EE" w:rsidRPr="00F153EE" w:rsidRDefault="00F153EE" w:rsidP="00F153EE">
      <w:pPr>
        <w:adjustRightInd w:val="0"/>
        <w:jc w:val="both"/>
        <w:rPr>
          <w:bCs/>
          <w:sz w:val="18"/>
          <w:szCs w:val="18"/>
          <w:lang w:val="fr-FR"/>
        </w:rPr>
      </w:pPr>
      <w:r w:rsidRPr="00F153EE">
        <w:rPr>
          <w:bCs/>
          <w:sz w:val="18"/>
          <w:szCs w:val="18"/>
          <w:lang w:val="fr-FR"/>
        </w:rPr>
        <w:t xml:space="preserve">Source : </w:t>
      </w:r>
      <w:r w:rsidR="00C72A95">
        <w:rPr>
          <w:bCs/>
          <w:sz w:val="18"/>
          <w:szCs w:val="18"/>
          <w:lang w:val="fr-FR"/>
        </w:rPr>
        <w:t>France Travail</w:t>
      </w:r>
      <w:r w:rsidRPr="00F153EE">
        <w:rPr>
          <w:bCs/>
          <w:sz w:val="18"/>
          <w:szCs w:val="18"/>
          <w:lang w:val="fr-FR"/>
        </w:rPr>
        <w:t>-Dares, STMT.</w:t>
      </w:r>
    </w:p>
    <w:p w14:paraId="34D50C8F" w14:textId="7F2127CF" w:rsidR="00F153EE" w:rsidRPr="00F153EE" w:rsidRDefault="00F153EE" w:rsidP="00F153EE">
      <w:pPr>
        <w:adjustRightInd w:val="0"/>
        <w:jc w:val="both"/>
        <w:rPr>
          <w:sz w:val="18"/>
          <w:szCs w:val="20"/>
          <w:lang w:val="fr-FR"/>
        </w:rPr>
      </w:pPr>
      <w:r w:rsidRPr="00F153EE">
        <w:rPr>
          <w:sz w:val="18"/>
          <w:szCs w:val="20"/>
          <w:lang w:val="fr-FR"/>
        </w:rPr>
        <w:t>NB : dans ces graphiques, l’ancienne série correspond à celle publiée en janvier 202</w:t>
      </w:r>
      <w:r w:rsidR="000E4936">
        <w:rPr>
          <w:sz w:val="18"/>
          <w:szCs w:val="20"/>
          <w:lang w:val="fr-FR"/>
        </w:rPr>
        <w:t>4</w:t>
      </w:r>
      <w:r w:rsidRPr="00F153EE">
        <w:rPr>
          <w:sz w:val="18"/>
          <w:szCs w:val="20"/>
          <w:lang w:val="fr-FR"/>
        </w:rPr>
        <w:t> ; la nouvelle série correspo</w:t>
      </w:r>
      <w:r w:rsidR="00111EE1">
        <w:rPr>
          <w:sz w:val="18"/>
          <w:szCs w:val="20"/>
          <w:lang w:val="fr-FR"/>
        </w:rPr>
        <w:t>nd à celle publiée en avril 202</w:t>
      </w:r>
      <w:r w:rsidR="000E4936">
        <w:rPr>
          <w:sz w:val="18"/>
          <w:szCs w:val="20"/>
          <w:lang w:val="fr-FR"/>
        </w:rPr>
        <w:t>4</w:t>
      </w:r>
      <w:r w:rsidRPr="00F153EE">
        <w:rPr>
          <w:sz w:val="18"/>
          <w:szCs w:val="20"/>
          <w:lang w:val="fr-FR"/>
        </w:rPr>
        <w:t xml:space="preserve"> à l’issue de la campagne annuelle de ré</w:t>
      </w:r>
      <w:r w:rsidR="002F3966">
        <w:rPr>
          <w:sz w:val="18"/>
          <w:szCs w:val="20"/>
          <w:lang w:val="fr-FR"/>
        </w:rPr>
        <w:t>-</w:t>
      </w:r>
      <w:r w:rsidRPr="00F153EE">
        <w:rPr>
          <w:sz w:val="18"/>
          <w:szCs w:val="20"/>
          <w:lang w:val="fr-FR"/>
        </w:rPr>
        <w:t>estimation des coefficients CVS</w:t>
      </w:r>
      <w:r w:rsidRPr="00F153EE">
        <w:rPr>
          <w:sz w:val="18"/>
          <w:szCs w:val="20"/>
          <w:lang w:val="fr-FR"/>
        </w:rPr>
        <w:noBreakHyphen/>
        <w:t>CJO.</w:t>
      </w:r>
    </w:p>
    <w:p w14:paraId="6C4FA1D6" w14:textId="77777777" w:rsidR="00F153EE" w:rsidRPr="00F153EE" w:rsidRDefault="00F153EE" w:rsidP="00F153EE">
      <w:pPr>
        <w:adjustRightInd w:val="0"/>
        <w:ind w:left="-1080"/>
        <w:rPr>
          <w:sz w:val="20"/>
          <w:szCs w:val="20"/>
          <w:lang w:val="fr-FR"/>
        </w:rPr>
      </w:pPr>
    </w:p>
    <w:p w14:paraId="4600916B" w14:textId="77777777" w:rsidR="00F153EE" w:rsidRPr="00F153EE" w:rsidRDefault="00F153EE" w:rsidP="00F153EE">
      <w:pPr>
        <w:rPr>
          <w:lang w:val="fr-FR"/>
        </w:rPr>
      </w:pPr>
      <w:r w:rsidRPr="00F153EE">
        <w:rPr>
          <w:lang w:val="fr-FR"/>
        </w:rPr>
        <w:br w:type="page"/>
      </w:r>
    </w:p>
    <w:tbl>
      <w:tblPr>
        <w:tblW w:w="10204" w:type="dxa"/>
        <w:jc w:val="center"/>
        <w:tblCellMar>
          <w:left w:w="70" w:type="dxa"/>
          <w:right w:w="70" w:type="dxa"/>
        </w:tblCellMar>
        <w:tblLook w:val="01E0" w:firstRow="1" w:lastRow="1" w:firstColumn="1" w:lastColumn="1" w:noHBand="0" w:noVBand="0"/>
      </w:tblPr>
      <w:tblGrid>
        <w:gridCol w:w="5102"/>
        <w:gridCol w:w="5102"/>
      </w:tblGrid>
      <w:tr w:rsidR="00F153EE" w:rsidRPr="00111EE1" w14:paraId="111C7A07" w14:textId="77777777" w:rsidTr="00A22986">
        <w:trPr>
          <w:trHeight w:val="3402"/>
          <w:jc w:val="center"/>
        </w:trPr>
        <w:tc>
          <w:tcPr>
            <w:tcW w:w="5102" w:type="dxa"/>
          </w:tcPr>
          <w:p w14:paraId="1ED78752" w14:textId="77777777" w:rsidR="00F153EE" w:rsidRPr="00111EE1" w:rsidRDefault="00F153EE" w:rsidP="002F1CC7">
            <w:pPr>
              <w:adjustRightInd w:val="0"/>
              <w:jc w:val="center"/>
              <w:rPr>
                <w:b/>
                <w:bCs/>
                <w:sz w:val="18"/>
                <w:szCs w:val="18"/>
                <w:lang w:val="fr-FR"/>
              </w:rPr>
            </w:pPr>
            <w:r w:rsidRPr="00111EE1">
              <w:rPr>
                <w:sz w:val="18"/>
                <w:szCs w:val="18"/>
                <w:lang w:val="fr-FR"/>
              </w:rPr>
              <w:lastRenderedPageBreak/>
              <w:br w:type="page"/>
            </w:r>
            <w:r w:rsidRPr="00111EE1">
              <w:rPr>
                <w:b/>
                <w:bCs/>
                <w:sz w:val="18"/>
                <w:szCs w:val="18"/>
                <w:lang w:val="fr-FR"/>
              </w:rPr>
              <w:t>Graphique 7 : Entrées en catégories A, B, C</w:t>
            </w:r>
          </w:p>
          <w:p w14:paraId="4D6F1946" w14:textId="77777777" w:rsidR="00F153EE" w:rsidRPr="00111EE1" w:rsidRDefault="00F153EE" w:rsidP="002F1CC7">
            <w:pPr>
              <w:adjustRightInd w:val="0"/>
              <w:jc w:val="center"/>
              <w:rPr>
                <w:b/>
                <w:bCs/>
                <w:sz w:val="18"/>
                <w:szCs w:val="18"/>
              </w:rPr>
            </w:pPr>
            <w:r w:rsidRPr="00111EE1">
              <w:rPr>
                <w:b/>
                <w:bCs/>
                <w:sz w:val="18"/>
                <w:szCs w:val="18"/>
              </w:rPr>
              <w:t>(</w:t>
            </w:r>
            <w:r w:rsidRPr="00111EE1">
              <w:rPr>
                <w:b/>
                <w:bCs/>
                <w:caps/>
                <w:sz w:val="18"/>
                <w:szCs w:val="18"/>
              </w:rPr>
              <w:t>cvs</w:t>
            </w:r>
            <w:r w:rsidRPr="00111EE1">
              <w:rPr>
                <w:b/>
                <w:bCs/>
                <w:caps/>
                <w:sz w:val="18"/>
                <w:szCs w:val="18"/>
              </w:rPr>
              <w:noBreakHyphen/>
              <w:t>cjo</w:t>
            </w:r>
            <w:r w:rsidRPr="00111EE1">
              <w:rPr>
                <w:b/>
                <w:bCs/>
                <w:sz w:val="18"/>
                <w:szCs w:val="18"/>
              </w:rPr>
              <w:t>, en milliers)</w:t>
            </w:r>
          </w:p>
          <w:p w14:paraId="3A296D05" w14:textId="4F562A0F" w:rsidR="00F153EE" w:rsidRPr="00111EE1" w:rsidRDefault="00F91E22" w:rsidP="002F1CC7">
            <w:pPr>
              <w:adjustRightInd w:val="0"/>
              <w:jc w:val="center"/>
              <w:rPr>
                <w:b/>
                <w:bCs/>
                <w:sz w:val="18"/>
                <w:szCs w:val="18"/>
              </w:rPr>
            </w:pPr>
            <w:r>
              <w:rPr>
                <w:noProof/>
                <w:lang w:val="fr-FR" w:eastAsia="fr-FR"/>
              </w:rPr>
              <w:t xml:space="preserve"> </w:t>
            </w:r>
            <w:r w:rsidR="00A22986">
              <w:rPr>
                <w:noProof/>
                <w:lang w:val="fr-FR" w:eastAsia="fr-FR"/>
              </w:rPr>
              <w:drawing>
                <wp:inline distT="0" distB="0" distL="0" distR="0" wp14:anchorId="4AF4B7F2" wp14:editId="7E000525">
                  <wp:extent cx="2990022" cy="1888434"/>
                  <wp:effectExtent l="0" t="0" r="1270" b="17145"/>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2482371" w14:textId="77777777" w:rsidR="00F153EE" w:rsidRPr="00111EE1" w:rsidRDefault="00F153EE" w:rsidP="002F1CC7">
            <w:pPr>
              <w:jc w:val="both"/>
              <w:rPr>
                <w:sz w:val="18"/>
                <w:szCs w:val="18"/>
              </w:rPr>
            </w:pPr>
          </w:p>
        </w:tc>
        <w:tc>
          <w:tcPr>
            <w:tcW w:w="5102" w:type="dxa"/>
          </w:tcPr>
          <w:p w14:paraId="0484A2F6" w14:textId="77777777" w:rsidR="00F153EE" w:rsidRPr="00111EE1" w:rsidRDefault="00F153EE" w:rsidP="002F1CC7">
            <w:pPr>
              <w:adjustRightInd w:val="0"/>
              <w:jc w:val="center"/>
              <w:rPr>
                <w:b/>
                <w:bCs/>
                <w:sz w:val="18"/>
                <w:szCs w:val="18"/>
                <w:lang w:val="fr-FR"/>
              </w:rPr>
            </w:pPr>
            <w:r w:rsidRPr="00111EE1">
              <w:rPr>
                <w:b/>
                <w:bCs/>
                <w:sz w:val="18"/>
                <w:szCs w:val="18"/>
                <w:lang w:val="fr-FR"/>
              </w:rPr>
              <w:t xml:space="preserve">Graphique 8 : Entrées pour fin de contrat </w:t>
            </w:r>
          </w:p>
          <w:p w14:paraId="6F6C62F9" w14:textId="77777777" w:rsidR="00F153EE" w:rsidRPr="00111EE1" w:rsidRDefault="00F153EE" w:rsidP="002F1CC7">
            <w:pPr>
              <w:adjustRightInd w:val="0"/>
              <w:jc w:val="center"/>
              <w:rPr>
                <w:b/>
                <w:bCs/>
                <w:sz w:val="18"/>
                <w:szCs w:val="18"/>
              </w:rPr>
            </w:pPr>
            <w:r w:rsidRPr="00111EE1">
              <w:rPr>
                <w:b/>
                <w:bCs/>
                <w:sz w:val="18"/>
                <w:szCs w:val="18"/>
              </w:rPr>
              <w:t>(</w:t>
            </w:r>
            <w:r w:rsidRPr="00111EE1">
              <w:rPr>
                <w:b/>
                <w:bCs/>
                <w:caps/>
                <w:sz w:val="18"/>
                <w:szCs w:val="18"/>
              </w:rPr>
              <w:t>cvs</w:t>
            </w:r>
            <w:r w:rsidRPr="00111EE1">
              <w:rPr>
                <w:b/>
                <w:bCs/>
                <w:caps/>
                <w:sz w:val="18"/>
                <w:szCs w:val="18"/>
              </w:rPr>
              <w:noBreakHyphen/>
              <w:t>cjo</w:t>
            </w:r>
            <w:r w:rsidRPr="00111EE1">
              <w:rPr>
                <w:b/>
                <w:bCs/>
                <w:sz w:val="18"/>
                <w:szCs w:val="18"/>
              </w:rPr>
              <w:t>, en milliers)</w:t>
            </w:r>
          </w:p>
          <w:p w14:paraId="2C1DDFB9" w14:textId="3DFDE42E" w:rsidR="00F153EE" w:rsidRPr="00111EE1" w:rsidRDefault="00F91E22" w:rsidP="006838A0">
            <w:pPr>
              <w:jc w:val="center"/>
              <w:rPr>
                <w:sz w:val="18"/>
                <w:szCs w:val="18"/>
              </w:rPr>
            </w:pPr>
            <w:r>
              <w:rPr>
                <w:noProof/>
                <w:lang w:val="fr-FR" w:eastAsia="fr-FR"/>
              </w:rPr>
              <w:t xml:space="preserve"> </w:t>
            </w:r>
            <w:r w:rsidR="00A22986">
              <w:rPr>
                <w:noProof/>
                <w:lang w:val="fr-FR" w:eastAsia="fr-FR"/>
              </w:rPr>
              <w:drawing>
                <wp:inline distT="0" distB="0" distL="0" distR="0" wp14:anchorId="6E2D9DC2" wp14:editId="03A13451">
                  <wp:extent cx="2990022" cy="1888434"/>
                  <wp:effectExtent l="0" t="0" r="1270" b="17145"/>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F153EE" w:rsidRPr="00111EE1" w14:paraId="518E9998" w14:textId="77777777" w:rsidTr="00753996">
        <w:trPr>
          <w:trHeight w:val="3402"/>
          <w:jc w:val="center"/>
        </w:trPr>
        <w:tc>
          <w:tcPr>
            <w:tcW w:w="5102" w:type="dxa"/>
          </w:tcPr>
          <w:p w14:paraId="0C820C67" w14:textId="77777777" w:rsidR="00F153EE" w:rsidRPr="00111EE1" w:rsidRDefault="00F153EE" w:rsidP="002F1CC7">
            <w:pPr>
              <w:adjustRightInd w:val="0"/>
              <w:jc w:val="center"/>
              <w:rPr>
                <w:b/>
                <w:bCs/>
                <w:sz w:val="18"/>
                <w:szCs w:val="18"/>
                <w:lang w:val="fr-FR"/>
              </w:rPr>
            </w:pPr>
            <w:r w:rsidRPr="00111EE1">
              <w:rPr>
                <w:b/>
                <w:bCs/>
                <w:sz w:val="18"/>
                <w:szCs w:val="18"/>
                <w:lang w:val="fr-FR"/>
              </w:rPr>
              <w:t xml:space="preserve">Graphique 9 : Entrées </w:t>
            </w:r>
            <w:r w:rsidRPr="00111EE1">
              <w:rPr>
                <w:b/>
                <w:bCs/>
                <w:sz w:val="18"/>
                <w:szCs w:val="18"/>
                <w:lang w:val="fr-FR"/>
              </w:rPr>
              <w:br/>
              <w:t>pour fin de mission d’intérim</w:t>
            </w:r>
          </w:p>
          <w:p w14:paraId="7422852F" w14:textId="77777777" w:rsidR="00F153EE" w:rsidRPr="00111EE1" w:rsidRDefault="00F153EE" w:rsidP="002F1CC7">
            <w:pPr>
              <w:adjustRightInd w:val="0"/>
              <w:jc w:val="center"/>
              <w:rPr>
                <w:b/>
                <w:bCs/>
                <w:sz w:val="18"/>
                <w:szCs w:val="18"/>
              </w:rPr>
            </w:pPr>
            <w:r w:rsidRPr="00111EE1">
              <w:rPr>
                <w:b/>
                <w:bCs/>
                <w:sz w:val="18"/>
                <w:szCs w:val="18"/>
              </w:rPr>
              <w:t>(</w:t>
            </w:r>
            <w:r w:rsidRPr="00111EE1">
              <w:rPr>
                <w:b/>
                <w:bCs/>
                <w:caps/>
                <w:sz w:val="18"/>
                <w:szCs w:val="18"/>
              </w:rPr>
              <w:t>cvs</w:t>
            </w:r>
            <w:r w:rsidRPr="00111EE1">
              <w:rPr>
                <w:b/>
                <w:bCs/>
                <w:caps/>
                <w:sz w:val="18"/>
                <w:szCs w:val="18"/>
              </w:rPr>
              <w:noBreakHyphen/>
              <w:t>cjo</w:t>
            </w:r>
            <w:r w:rsidRPr="00111EE1">
              <w:rPr>
                <w:b/>
                <w:bCs/>
                <w:sz w:val="18"/>
                <w:szCs w:val="18"/>
              </w:rPr>
              <w:t>, en milliers)</w:t>
            </w:r>
          </w:p>
          <w:p w14:paraId="6B5C5DFF" w14:textId="580DBEDD" w:rsidR="00F153EE" w:rsidRPr="00111EE1" w:rsidRDefault="00F91E22" w:rsidP="006838A0">
            <w:pPr>
              <w:jc w:val="center"/>
              <w:rPr>
                <w:b/>
                <w:bCs/>
                <w:sz w:val="18"/>
                <w:szCs w:val="18"/>
              </w:rPr>
            </w:pPr>
            <w:r>
              <w:rPr>
                <w:noProof/>
                <w:lang w:val="fr-FR" w:eastAsia="fr-FR"/>
              </w:rPr>
              <w:t xml:space="preserve"> </w:t>
            </w:r>
            <w:r w:rsidR="00A22986">
              <w:rPr>
                <w:noProof/>
                <w:lang w:val="fr-FR" w:eastAsia="fr-FR"/>
              </w:rPr>
              <w:drawing>
                <wp:inline distT="0" distB="0" distL="0" distR="0" wp14:anchorId="752695AF" wp14:editId="149E996B">
                  <wp:extent cx="2990022" cy="1888434"/>
                  <wp:effectExtent l="0" t="0" r="1270" b="17145"/>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5102" w:type="dxa"/>
          </w:tcPr>
          <w:p w14:paraId="518EFEA4" w14:textId="77777777" w:rsidR="00F153EE" w:rsidRPr="00111EE1" w:rsidRDefault="00F153EE" w:rsidP="002F1CC7">
            <w:pPr>
              <w:adjustRightInd w:val="0"/>
              <w:jc w:val="center"/>
              <w:rPr>
                <w:b/>
                <w:bCs/>
                <w:sz w:val="18"/>
                <w:szCs w:val="18"/>
                <w:lang w:val="fr-FR"/>
              </w:rPr>
            </w:pPr>
            <w:r w:rsidRPr="00111EE1">
              <w:rPr>
                <w:b/>
                <w:bCs/>
                <w:sz w:val="18"/>
                <w:szCs w:val="18"/>
                <w:lang w:val="fr-FR"/>
              </w:rPr>
              <w:t>Graphique 10 : Entrées pour licenciement économique</w:t>
            </w:r>
            <w:r w:rsidRPr="00111EE1">
              <w:rPr>
                <w:b/>
                <w:bCs/>
                <w:sz w:val="18"/>
                <w:szCs w:val="18"/>
                <w:lang w:val="fr-FR"/>
              </w:rPr>
              <w:br/>
              <w:t xml:space="preserve">et autre licenciement </w:t>
            </w:r>
          </w:p>
          <w:p w14:paraId="75CBAEEB" w14:textId="77777777" w:rsidR="00F153EE" w:rsidRPr="00111EE1" w:rsidRDefault="00F153EE" w:rsidP="002F1CC7">
            <w:pPr>
              <w:adjustRightInd w:val="0"/>
              <w:jc w:val="center"/>
              <w:rPr>
                <w:b/>
                <w:bCs/>
                <w:sz w:val="18"/>
                <w:szCs w:val="18"/>
              </w:rPr>
            </w:pPr>
            <w:r w:rsidRPr="00111EE1">
              <w:rPr>
                <w:b/>
                <w:bCs/>
                <w:sz w:val="18"/>
                <w:szCs w:val="18"/>
              </w:rPr>
              <w:t>(</w:t>
            </w:r>
            <w:r w:rsidRPr="00111EE1">
              <w:rPr>
                <w:b/>
                <w:bCs/>
                <w:caps/>
                <w:sz w:val="18"/>
                <w:szCs w:val="18"/>
              </w:rPr>
              <w:t>cvs</w:t>
            </w:r>
            <w:r w:rsidRPr="00111EE1">
              <w:rPr>
                <w:b/>
                <w:bCs/>
                <w:caps/>
                <w:sz w:val="18"/>
                <w:szCs w:val="18"/>
              </w:rPr>
              <w:noBreakHyphen/>
              <w:t>cjo</w:t>
            </w:r>
            <w:r w:rsidRPr="00111EE1">
              <w:rPr>
                <w:b/>
                <w:bCs/>
                <w:sz w:val="18"/>
                <w:szCs w:val="18"/>
              </w:rPr>
              <w:t>, en milliers)</w:t>
            </w:r>
          </w:p>
          <w:p w14:paraId="2202694E" w14:textId="13620608" w:rsidR="00F153EE" w:rsidRPr="00111EE1" w:rsidRDefault="00F91E22" w:rsidP="006838A0">
            <w:pPr>
              <w:jc w:val="center"/>
              <w:rPr>
                <w:b/>
                <w:bCs/>
                <w:sz w:val="18"/>
                <w:szCs w:val="18"/>
              </w:rPr>
            </w:pPr>
            <w:r>
              <w:rPr>
                <w:noProof/>
                <w:lang w:val="fr-FR" w:eastAsia="fr-FR"/>
              </w:rPr>
              <w:t xml:space="preserve"> </w:t>
            </w:r>
            <w:r w:rsidR="00753996">
              <w:rPr>
                <w:noProof/>
                <w:lang w:val="fr-FR" w:eastAsia="fr-FR"/>
              </w:rPr>
              <w:drawing>
                <wp:inline distT="0" distB="0" distL="0" distR="0" wp14:anchorId="538E36D0" wp14:editId="39D96753">
                  <wp:extent cx="2990022" cy="1888434"/>
                  <wp:effectExtent l="0" t="0" r="1270" b="17145"/>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bookmarkStart w:id="4" w:name="_GoBack"/>
        <w:bookmarkEnd w:id="4"/>
      </w:tr>
      <w:tr w:rsidR="00F153EE" w:rsidRPr="00111EE1" w14:paraId="6C90E53E" w14:textId="77777777" w:rsidTr="00A22986">
        <w:trPr>
          <w:trHeight w:val="3402"/>
          <w:jc w:val="center"/>
        </w:trPr>
        <w:tc>
          <w:tcPr>
            <w:tcW w:w="5102" w:type="dxa"/>
          </w:tcPr>
          <w:p w14:paraId="66A74843" w14:textId="77777777" w:rsidR="00F153EE" w:rsidRPr="00111EE1" w:rsidRDefault="00F153EE" w:rsidP="002F1CC7">
            <w:pPr>
              <w:adjustRightInd w:val="0"/>
              <w:jc w:val="center"/>
              <w:rPr>
                <w:b/>
                <w:bCs/>
                <w:sz w:val="18"/>
                <w:szCs w:val="18"/>
                <w:lang w:val="fr-FR"/>
              </w:rPr>
            </w:pPr>
            <w:r w:rsidRPr="00111EE1">
              <w:rPr>
                <w:b/>
                <w:bCs/>
                <w:sz w:val="18"/>
                <w:szCs w:val="18"/>
                <w:lang w:val="fr-FR"/>
              </w:rPr>
              <w:t>Graphique 11 : Entrées pour rupture conventionnelle</w:t>
            </w:r>
            <w:r w:rsidRPr="00111EE1">
              <w:rPr>
                <w:b/>
                <w:bCs/>
                <w:sz w:val="18"/>
                <w:szCs w:val="18"/>
                <w:lang w:val="fr-FR"/>
              </w:rPr>
              <w:br/>
              <w:t>et démission</w:t>
            </w:r>
          </w:p>
          <w:p w14:paraId="3A8C2FB2" w14:textId="77777777" w:rsidR="00F153EE" w:rsidRPr="00111EE1" w:rsidRDefault="00F153EE" w:rsidP="002F1CC7">
            <w:pPr>
              <w:adjustRightInd w:val="0"/>
              <w:jc w:val="center"/>
              <w:rPr>
                <w:b/>
                <w:bCs/>
                <w:sz w:val="18"/>
                <w:szCs w:val="18"/>
              </w:rPr>
            </w:pPr>
            <w:r w:rsidRPr="00111EE1">
              <w:rPr>
                <w:b/>
                <w:bCs/>
                <w:sz w:val="18"/>
                <w:szCs w:val="18"/>
              </w:rPr>
              <w:t>(</w:t>
            </w:r>
            <w:r w:rsidRPr="00111EE1">
              <w:rPr>
                <w:b/>
                <w:bCs/>
                <w:caps/>
                <w:sz w:val="18"/>
                <w:szCs w:val="18"/>
              </w:rPr>
              <w:t>cvs</w:t>
            </w:r>
            <w:r w:rsidRPr="00111EE1">
              <w:rPr>
                <w:b/>
                <w:bCs/>
                <w:caps/>
                <w:sz w:val="18"/>
                <w:szCs w:val="18"/>
              </w:rPr>
              <w:noBreakHyphen/>
              <w:t>cjo</w:t>
            </w:r>
            <w:r w:rsidRPr="00111EE1">
              <w:rPr>
                <w:b/>
                <w:bCs/>
                <w:sz w:val="18"/>
                <w:szCs w:val="18"/>
              </w:rPr>
              <w:t>, en milliers)</w:t>
            </w:r>
          </w:p>
          <w:p w14:paraId="2F0E9515" w14:textId="41E84310" w:rsidR="00F153EE" w:rsidRPr="00111EE1" w:rsidRDefault="00A22986" w:rsidP="002F1CC7">
            <w:pPr>
              <w:adjustRightInd w:val="0"/>
              <w:jc w:val="center"/>
              <w:rPr>
                <w:b/>
                <w:bCs/>
                <w:sz w:val="18"/>
                <w:szCs w:val="18"/>
              </w:rPr>
            </w:pPr>
            <w:r>
              <w:rPr>
                <w:noProof/>
                <w:lang w:val="fr-FR" w:eastAsia="fr-FR"/>
              </w:rPr>
              <w:drawing>
                <wp:inline distT="0" distB="0" distL="0" distR="0" wp14:anchorId="1B122B0C" wp14:editId="15C044E4">
                  <wp:extent cx="2990022" cy="1888434"/>
                  <wp:effectExtent l="0" t="0" r="1270" b="17145"/>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F91E22">
              <w:rPr>
                <w:noProof/>
                <w:lang w:val="fr-FR" w:eastAsia="fr-FR"/>
              </w:rPr>
              <w:t xml:space="preserve"> </w:t>
            </w:r>
          </w:p>
        </w:tc>
        <w:tc>
          <w:tcPr>
            <w:tcW w:w="5102" w:type="dxa"/>
            <w:vAlign w:val="bottom"/>
          </w:tcPr>
          <w:p w14:paraId="5D7A232A" w14:textId="77777777" w:rsidR="00111EE1" w:rsidRPr="00111EE1" w:rsidRDefault="00111EE1" w:rsidP="00111EE1">
            <w:pPr>
              <w:adjustRightInd w:val="0"/>
              <w:jc w:val="center"/>
              <w:rPr>
                <w:b/>
                <w:bCs/>
                <w:sz w:val="18"/>
                <w:szCs w:val="18"/>
                <w:lang w:val="fr-FR"/>
              </w:rPr>
            </w:pPr>
            <w:r w:rsidRPr="00111EE1">
              <w:rPr>
                <w:b/>
                <w:bCs/>
                <w:sz w:val="18"/>
                <w:szCs w:val="18"/>
                <w:lang w:val="fr-FR"/>
              </w:rPr>
              <w:t>Graphique 12 : Entrées pour retour d’inactivité* et</w:t>
            </w:r>
            <w:r w:rsidRPr="00111EE1">
              <w:rPr>
                <w:b/>
                <w:bCs/>
                <w:sz w:val="18"/>
                <w:szCs w:val="18"/>
                <w:lang w:val="fr-FR"/>
              </w:rPr>
              <w:br/>
              <w:t>première entrée sur le marché du travail**</w:t>
            </w:r>
          </w:p>
          <w:p w14:paraId="31A3E89C" w14:textId="77777777" w:rsidR="00111EE1" w:rsidRPr="00111EE1" w:rsidRDefault="00111EE1" w:rsidP="00111EE1">
            <w:pPr>
              <w:adjustRightInd w:val="0"/>
              <w:jc w:val="center"/>
              <w:rPr>
                <w:b/>
                <w:bCs/>
                <w:sz w:val="18"/>
                <w:szCs w:val="18"/>
              </w:rPr>
            </w:pPr>
            <w:r w:rsidRPr="00111EE1">
              <w:rPr>
                <w:b/>
                <w:bCs/>
                <w:sz w:val="18"/>
                <w:szCs w:val="18"/>
              </w:rPr>
              <w:t>(</w:t>
            </w:r>
            <w:r w:rsidRPr="00111EE1">
              <w:rPr>
                <w:b/>
                <w:bCs/>
                <w:caps/>
                <w:sz w:val="18"/>
                <w:szCs w:val="18"/>
              </w:rPr>
              <w:t>cvs</w:t>
            </w:r>
            <w:r w:rsidRPr="00111EE1">
              <w:rPr>
                <w:b/>
                <w:bCs/>
                <w:caps/>
                <w:sz w:val="18"/>
                <w:szCs w:val="18"/>
              </w:rPr>
              <w:noBreakHyphen/>
              <w:t>cjo</w:t>
            </w:r>
            <w:r w:rsidRPr="00111EE1">
              <w:rPr>
                <w:b/>
                <w:bCs/>
                <w:sz w:val="18"/>
                <w:szCs w:val="18"/>
              </w:rPr>
              <w:t>, en milliers)</w:t>
            </w:r>
          </w:p>
          <w:p w14:paraId="781F8727" w14:textId="772ABBE6" w:rsidR="00F153EE" w:rsidRPr="00111EE1" w:rsidRDefault="00F91E22" w:rsidP="00111EE1">
            <w:pPr>
              <w:adjustRightInd w:val="0"/>
              <w:jc w:val="center"/>
              <w:rPr>
                <w:sz w:val="18"/>
                <w:szCs w:val="18"/>
              </w:rPr>
            </w:pPr>
            <w:r>
              <w:rPr>
                <w:noProof/>
                <w:lang w:val="fr-FR" w:eastAsia="fr-FR"/>
              </w:rPr>
              <w:t xml:space="preserve"> </w:t>
            </w:r>
            <w:r w:rsidR="00A22986">
              <w:rPr>
                <w:noProof/>
                <w:lang w:val="fr-FR" w:eastAsia="fr-FR"/>
              </w:rPr>
              <w:drawing>
                <wp:inline distT="0" distB="0" distL="0" distR="0" wp14:anchorId="15087521" wp14:editId="182CC015">
                  <wp:extent cx="2990022" cy="1888434"/>
                  <wp:effectExtent l="0" t="0" r="1270" b="17145"/>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14:paraId="0DB761F4" w14:textId="77777777" w:rsidR="00F153EE" w:rsidRDefault="00F153EE" w:rsidP="00F153EE">
      <w:pPr>
        <w:adjustRightInd w:val="0"/>
        <w:ind w:left="-1080"/>
        <w:rPr>
          <w:bCs/>
          <w:sz w:val="18"/>
          <w:szCs w:val="20"/>
        </w:rPr>
      </w:pPr>
    </w:p>
    <w:p w14:paraId="4F358CCE" w14:textId="77777777" w:rsidR="006838A0" w:rsidRPr="006838A0" w:rsidRDefault="006838A0" w:rsidP="006838A0">
      <w:pPr>
        <w:jc w:val="both"/>
        <w:rPr>
          <w:bCs/>
          <w:sz w:val="18"/>
          <w:szCs w:val="18"/>
          <w:lang w:val="fr-FR"/>
        </w:rPr>
      </w:pPr>
      <w:r w:rsidRPr="006838A0">
        <w:rPr>
          <w:bCs/>
          <w:sz w:val="18"/>
          <w:szCs w:val="18"/>
          <w:lang w:val="fr-FR"/>
        </w:rPr>
        <w:t>* Recherche d’un emploi après une période d’inactivité, fin de maladie ou de maternité, fin de formation.</w:t>
      </w:r>
    </w:p>
    <w:p w14:paraId="54679965" w14:textId="6DDD41AC" w:rsidR="006838A0" w:rsidRPr="006838A0" w:rsidRDefault="006838A0" w:rsidP="006838A0">
      <w:pPr>
        <w:jc w:val="both"/>
        <w:rPr>
          <w:bCs/>
          <w:sz w:val="18"/>
          <w:szCs w:val="18"/>
          <w:lang w:val="fr-FR"/>
        </w:rPr>
      </w:pPr>
      <w:r w:rsidRPr="006838A0">
        <w:rPr>
          <w:bCs/>
          <w:sz w:val="18"/>
          <w:szCs w:val="18"/>
          <w:lang w:val="fr-FR"/>
        </w:rPr>
        <w:t xml:space="preserve">** Inscription à </w:t>
      </w:r>
      <w:r w:rsidR="007D5A64">
        <w:rPr>
          <w:bCs/>
          <w:sz w:val="18"/>
          <w:szCs w:val="18"/>
          <w:lang w:val="fr-FR"/>
        </w:rPr>
        <w:t>France Travail</w:t>
      </w:r>
      <w:r w:rsidRPr="006838A0">
        <w:rPr>
          <w:bCs/>
          <w:sz w:val="18"/>
          <w:szCs w:val="18"/>
          <w:lang w:val="fr-FR"/>
        </w:rPr>
        <w:t xml:space="preserve"> d'une personne qui se présente pour la première fois sur le marché du travail, notamment lorsqu’elle vient d’achever ses études ou lorsqu’elle était auparavant inactive.</w:t>
      </w:r>
    </w:p>
    <w:p w14:paraId="25749A60" w14:textId="77777777" w:rsidR="006838A0" w:rsidRPr="006838A0" w:rsidRDefault="006838A0" w:rsidP="006838A0">
      <w:pPr>
        <w:jc w:val="both"/>
        <w:rPr>
          <w:bCs/>
          <w:sz w:val="18"/>
          <w:szCs w:val="18"/>
          <w:lang w:val="fr-FR"/>
        </w:rPr>
      </w:pPr>
    </w:p>
    <w:p w14:paraId="055310D2" w14:textId="77777777" w:rsidR="006838A0" w:rsidRPr="006838A0" w:rsidRDefault="006838A0" w:rsidP="006838A0">
      <w:pPr>
        <w:jc w:val="both"/>
        <w:rPr>
          <w:bCs/>
          <w:sz w:val="18"/>
          <w:szCs w:val="18"/>
          <w:lang w:val="fr-FR"/>
        </w:rPr>
      </w:pPr>
      <w:r w:rsidRPr="006838A0">
        <w:rPr>
          <w:bCs/>
          <w:sz w:val="18"/>
          <w:szCs w:val="18"/>
          <w:lang w:val="fr-FR"/>
        </w:rPr>
        <w:t>Champ : France métropolitaine.</w:t>
      </w:r>
    </w:p>
    <w:p w14:paraId="5EB907C0" w14:textId="5C2D54A0" w:rsidR="006838A0" w:rsidRPr="006838A0" w:rsidRDefault="006838A0" w:rsidP="006838A0">
      <w:pPr>
        <w:jc w:val="both"/>
        <w:rPr>
          <w:bCs/>
          <w:sz w:val="18"/>
          <w:szCs w:val="18"/>
          <w:lang w:val="fr-FR"/>
        </w:rPr>
      </w:pPr>
      <w:r w:rsidRPr="006838A0">
        <w:rPr>
          <w:bCs/>
          <w:sz w:val="18"/>
          <w:szCs w:val="18"/>
          <w:lang w:val="fr-FR"/>
        </w:rPr>
        <w:t xml:space="preserve">Source : </w:t>
      </w:r>
      <w:r w:rsidR="007D5A64">
        <w:rPr>
          <w:bCs/>
          <w:sz w:val="18"/>
          <w:szCs w:val="18"/>
          <w:lang w:val="fr-FR"/>
        </w:rPr>
        <w:t>France Travail</w:t>
      </w:r>
      <w:r w:rsidRPr="006838A0">
        <w:rPr>
          <w:bCs/>
          <w:sz w:val="18"/>
          <w:szCs w:val="18"/>
          <w:lang w:val="fr-FR"/>
        </w:rPr>
        <w:t>-Dares, STMT.</w:t>
      </w:r>
    </w:p>
    <w:p w14:paraId="7B6B4B2E" w14:textId="77777777" w:rsidR="00F153EE" w:rsidRPr="00F153EE" w:rsidRDefault="00F153EE" w:rsidP="00111EE1">
      <w:pPr>
        <w:rPr>
          <w:bCs/>
          <w:sz w:val="20"/>
          <w:szCs w:val="20"/>
          <w:lang w:val="fr-FR"/>
        </w:rPr>
      </w:pPr>
      <w:r w:rsidRPr="00F153EE">
        <w:rPr>
          <w:bCs/>
          <w:sz w:val="20"/>
          <w:szCs w:val="20"/>
          <w:lang w:val="fr-FR"/>
        </w:rPr>
        <w:br w:type="page"/>
      </w:r>
    </w:p>
    <w:tbl>
      <w:tblPr>
        <w:tblW w:w="10204" w:type="dxa"/>
        <w:jc w:val="center"/>
        <w:tblLayout w:type="fixed"/>
        <w:tblCellMar>
          <w:left w:w="70" w:type="dxa"/>
          <w:right w:w="70" w:type="dxa"/>
        </w:tblCellMar>
        <w:tblLook w:val="01E0" w:firstRow="1" w:lastRow="1" w:firstColumn="1" w:lastColumn="1" w:noHBand="0" w:noVBand="0"/>
      </w:tblPr>
      <w:tblGrid>
        <w:gridCol w:w="5102"/>
        <w:gridCol w:w="5102"/>
      </w:tblGrid>
      <w:tr w:rsidR="00F153EE" w:rsidRPr="00307BA2" w14:paraId="5A6E1CFD" w14:textId="77777777" w:rsidTr="00A22986">
        <w:trPr>
          <w:trHeight w:val="3402"/>
          <w:jc w:val="center"/>
        </w:trPr>
        <w:tc>
          <w:tcPr>
            <w:tcW w:w="5102" w:type="dxa"/>
          </w:tcPr>
          <w:p w14:paraId="5E301C45" w14:textId="77777777" w:rsidR="00F153EE" w:rsidRPr="00111EE1" w:rsidRDefault="00F153EE" w:rsidP="002F1CC7">
            <w:pPr>
              <w:adjustRightInd w:val="0"/>
              <w:jc w:val="center"/>
              <w:rPr>
                <w:b/>
                <w:bCs/>
                <w:sz w:val="18"/>
                <w:szCs w:val="18"/>
                <w:lang w:val="fr-FR"/>
              </w:rPr>
            </w:pPr>
            <w:r w:rsidRPr="00111EE1">
              <w:rPr>
                <w:b/>
                <w:bCs/>
                <w:sz w:val="18"/>
                <w:szCs w:val="18"/>
                <w:lang w:val="fr-FR"/>
              </w:rPr>
              <w:lastRenderedPageBreak/>
              <w:t>Graphique 13 : Entrées pour motif indéterminé</w:t>
            </w:r>
            <w:r w:rsidRPr="00111EE1">
              <w:rPr>
                <w:b/>
                <w:bCs/>
                <w:sz w:val="18"/>
                <w:szCs w:val="18"/>
                <w:lang w:val="fr-FR"/>
              </w:rPr>
              <w:br/>
              <w:t>et réinscription rapide***</w:t>
            </w:r>
          </w:p>
          <w:p w14:paraId="76B966F1" w14:textId="77777777" w:rsidR="00F153EE" w:rsidRPr="00111EE1" w:rsidRDefault="00F153EE" w:rsidP="002F1CC7">
            <w:pPr>
              <w:adjustRightInd w:val="0"/>
              <w:jc w:val="center"/>
              <w:rPr>
                <w:b/>
                <w:bCs/>
                <w:sz w:val="18"/>
                <w:szCs w:val="18"/>
              </w:rPr>
            </w:pPr>
            <w:r w:rsidRPr="00111EE1">
              <w:rPr>
                <w:b/>
                <w:bCs/>
                <w:sz w:val="18"/>
                <w:szCs w:val="18"/>
              </w:rPr>
              <w:t>(</w:t>
            </w:r>
            <w:r w:rsidRPr="00111EE1">
              <w:rPr>
                <w:b/>
                <w:bCs/>
                <w:caps/>
                <w:sz w:val="18"/>
                <w:szCs w:val="18"/>
              </w:rPr>
              <w:t>cvs</w:t>
            </w:r>
            <w:r w:rsidRPr="00111EE1">
              <w:rPr>
                <w:b/>
                <w:bCs/>
                <w:caps/>
                <w:sz w:val="18"/>
                <w:szCs w:val="18"/>
              </w:rPr>
              <w:noBreakHyphen/>
              <w:t>cjo</w:t>
            </w:r>
            <w:r w:rsidRPr="00111EE1">
              <w:rPr>
                <w:b/>
                <w:bCs/>
                <w:sz w:val="18"/>
                <w:szCs w:val="18"/>
              </w:rPr>
              <w:t>, en milliers)</w:t>
            </w:r>
          </w:p>
          <w:p w14:paraId="41AF30A0" w14:textId="2B06D537" w:rsidR="00F153EE" w:rsidRPr="00111EE1" w:rsidRDefault="00F91E22" w:rsidP="002F1CC7">
            <w:pPr>
              <w:adjustRightInd w:val="0"/>
              <w:jc w:val="center"/>
              <w:rPr>
                <w:b/>
                <w:bCs/>
                <w:sz w:val="18"/>
                <w:szCs w:val="18"/>
              </w:rPr>
            </w:pPr>
            <w:r>
              <w:rPr>
                <w:noProof/>
                <w:lang w:val="fr-FR" w:eastAsia="fr-FR"/>
              </w:rPr>
              <w:t xml:space="preserve"> </w:t>
            </w:r>
            <w:r w:rsidR="00A22986">
              <w:rPr>
                <w:noProof/>
                <w:lang w:val="fr-FR" w:eastAsia="fr-FR"/>
              </w:rPr>
              <w:drawing>
                <wp:inline distT="0" distB="0" distL="0" distR="0" wp14:anchorId="5FE8D698" wp14:editId="3CCF401B">
                  <wp:extent cx="2990022" cy="1888434"/>
                  <wp:effectExtent l="0" t="0" r="1270" b="17145"/>
                  <wp:docPr id="18"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5102" w:type="dxa"/>
          </w:tcPr>
          <w:p w14:paraId="78E93460" w14:textId="77777777" w:rsidR="00F153EE" w:rsidRPr="00111EE1" w:rsidRDefault="00F153EE" w:rsidP="002F1CC7">
            <w:pPr>
              <w:adjustRightInd w:val="0"/>
              <w:jc w:val="center"/>
              <w:rPr>
                <w:b/>
                <w:bCs/>
                <w:sz w:val="18"/>
                <w:szCs w:val="18"/>
                <w:lang w:val="fr-FR"/>
              </w:rPr>
            </w:pPr>
            <w:r w:rsidRPr="00111EE1">
              <w:rPr>
                <w:b/>
                <w:bCs/>
                <w:sz w:val="18"/>
                <w:szCs w:val="18"/>
                <w:lang w:val="fr-FR"/>
              </w:rPr>
              <w:t xml:space="preserve">Graphique 14 : Entrées </w:t>
            </w:r>
            <w:r w:rsidRPr="00111EE1">
              <w:rPr>
                <w:b/>
                <w:bCs/>
                <w:sz w:val="18"/>
                <w:szCs w:val="18"/>
                <w:lang w:val="fr-FR"/>
              </w:rPr>
              <w:br/>
              <w:t>pour autres motifs</w:t>
            </w:r>
          </w:p>
          <w:p w14:paraId="258B474E" w14:textId="77777777" w:rsidR="00F153EE" w:rsidRPr="00111EE1" w:rsidRDefault="00F153EE" w:rsidP="002F1CC7">
            <w:pPr>
              <w:adjustRightInd w:val="0"/>
              <w:jc w:val="center"/>
              <w:rPr>
                <w:b/>
                <w:bCs/>
                <w:sz w:val="18"/>
                <w:szCs w:val="18"/>
                <w:lang w:val="fr-FR"/>
              </w:rPr>
            </w:pPr>
            <w:r w:rsidRPr="00111EE1">
              <w:rPr>
                <w:b/>
                <w:bCs/>
                <w:sz w:val="18"/>
                <w:szCs w:val="18"/>
                <w:lang w:val="fr-FR"/>
              </w:rPr>
              <w:t>(</w:t>
            </w:r>
            <w:r w:rsidRPr="00111EE1">
              <w:rPr>
                <w:b/>
                <w:bCs/>
                <w:caps/>
                <w:sz w:val="18"/>
                <w:szCs w:val="18"/>
                <w:lang w:val="fr-FR"/>
              </w:rPr>
              <w:t>cvs</w:t>
            </w:r>
            <w:r w:rsidRPr="00111EE1">
              <w:rPr>
                <w:b/>
                <w:bCs/>
                <w:caps/>
                <w:sz w:val="18"/>
                <w:szCs w:val="18"/>
                <w:lang w:val="fr-FR"/>
              </w:rPr>
              <w:noBreakHyphen/>
              <w:t>cjo</w:t>
            </w:r>
            <w:r w:rsidRPr="00111EE1">
              <w:rPr>
                <w:b/>
                <w:bCs/>
                <w:sz w:val="18"/>
                <w:szCs w:val="18"/>
                <w:lang w:val="fr-FR"/>
              </w:rPr>
              <w:t>, en milliers)</w:t>
            </w:r>
          </w:p>
          <w:p w14:paraId="6B3B3BB2" w14:textId="30D68FE6" w:rsidR="00F153EE" w:rsidRPr="00111EE1" w:rsidRDefault="00F91E22" w:rsidP="002F1CC7">
            <w:pPr>
              <w:adjustRightInd w:val="0"/>
              <w:jc w:val="center"/>
              <w:rPr>
                <w:sz w:val="18"/>
                <w:szCs w:val="18"/>
              </w:rPr>
            </w:pPr>
            <w:r>
              <w:rPr>
                <w:noProof/>
                <w:lang w:val="fr-FR" w:eastAsia="fr-FR"/>
              </w:rPr>
              <w:t xml:space="preserve"> </w:t>
            </w:r>
            <w:r w:rsidR="00A22986">
              <w:rPr>
                <w:noProof/>
                <w:lang w:val="fr-FR" w:eastAsia="fr-FR"/>
              </w:rPr>
              <w:drawing>
                <wp:inline distT="0" distB="0" distL="0" distR="0" wp14:anchorId="02F00C49" wp14:editId="519BF9C3">
                  <wp:extent cx="2990022" cy="1888434"/>
                  <wp:effectExtent l="0" t="0" r="1270" b="17145"/>
                  <wp:docPr id="19"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14:paraId="4D5B0388" w14:textId="77777777" w:rsidR="00F153EE" w:rsidRDefault="00F153EE" w:rsidP="00F153EE">
      <w:pPr>
        <w:adjustRightInd w:val="0"/>
        <w:ind w:left="-1080"/>
        <w:rPr>
          <w:bCs/>
          <w:sz w:val="18"/>
          <w:szCs w:val="20"/>
        </w:rPr>
      </w:pPr>
    </w:p>
    <w:p w14:paraId="37A34848" w14:textId="77777777" w:rsidR="006838A0" w:rsidRPr="006838A0" w:rsidRDefault="006838A0" w:rsidP="006838A0">
      <w:pPr>
        <w:jc w:val="both"/>
        <w:rPr>
          <w:bCs/>
          <w:sz w:val="18"/>
          <w:szCs w:val="18"/>
          <w:lang w:val="fr-FR"/>
        </w:rPr>
      </w:pPr>
      <w:r w:rsidRPr="006838A0">
        <w:rPr>
          <w:bCs/>
          <w:sz w:val="18"/>
          <w:szCs w:val="18"/>
          <w:lang w:val="fr-FR"/>
        </w:rPr>
        <w:t>*** Réinscription après une sortie de courte durée (suite à un défaut d’actualisation, une radiation administrative, une période d'inactivité...).</w:t>
      </w:r>
    </w:p>
    <w:p w14:paraId="0E18BDC3" w14:textId="77777777" w:rsidR="006838A0" w:rsidRPr="006838A0" w:rsidRDefault="006838A0" w:rsidP="006838A0">
      <w:pPr>
        <w:jc w:val="both"/>
        <w:rPr>
          <w:bCs/>
          <w:sz w:val="18"/>
          <w:szCs w:val="18"/>
          <w:lang w:val="fr-FR"/>
        </w:rPr>
      </w:pPr>
    </w:p>
    <w:p w14:paraId="66349FE1" w14:textId="77777777" w:rsidR="006838A0" w:rsidRPr="006838A0" w:rsidRDefault="006838A0" w:rsidP="006838A0">
      <w:pPr>
        <w:jc w:val="both"/>
        <w:rPr>
          <w:bCs/>
          <w:sz w:val="18"/>
          <w:szCs w:val="18"/>
          <w:lang w:val="fr-FR"/>
        </w:rPr>
      </w:pPr>
      <w:r w:rsidRPr="006838A0">
        <w:rPr>
          <w:bCs/>
          <w:sz w:val="18"/>
          <w:szCs w:val="18"/>
          <w:lang w:val="fr-FR"/>
        </w:rPr>
        <w:t>Champ : France métropolitaine.</w:t>
      </w:r>
    </w:p>
    <w:p w14:paraId="0BE663DE" w14:textId="6369378D" w:rsidR="006838A0" w:rsidRDefault="006838A0" w:rsidP="006838A0">
      <w:pPr>
        <w:jc w:val="both"/>
        <w:rPr>
          <w:bCs/>
          <w:sz w:val="18"/>
          <w:szCs w:val="18"/>
          <w:lang w:val="fr-FR"/>
        </w:rPr>
      </w:pPr>
      <w:r w:rsidRPr="006838A0">
        <w:rPr>
          <w:bCs/>
          <w:sz w:val="18"/>
          <w:szCs w:val="18"/>
          <w:lang w:val="fr-FR"/>
        </w:rPr>
        <w:t xml:space="preserve">Source : </w:t>
      </w:r>
      <w:r w:rsidR="00CC12E3">
        <w:rPr>
          <w:bCs/>
          <w:sz w:val="18"/>
          <w:szCs w:val="18"/>
          <w:lang w:val="fr-FR"/>
        </w:rPr>
        <w:t>France Travail</w:t>
      </w:r>
      <w:r w:rsidRPr="006838A0">
        <w:rPr>
          <w:bCs/>
          <w:sz w:val="18"/>
          <w:szCs w:val="18"/>
          <w:lang w:val="fr-FR"/>
        </w:rPr>
        <w:t>-Dares, STMT.</w:t>
      </w:r>
    </w:p>
    <w:p w14:paraId="2091E90F" w14:textId="77777777" w:rsidR="006838A0" w:rsidRDefault="006838A0" w:rsidP="006838A0">
      <w:pPr>
        <w:jc w:val="both"/>
        <w:rPr>
          <w:bCs/>
          <w:sz w:val="18"/>
          <w:szCs w:val="18"/>
          <w:lang w:val="fr-FR"/>
        </w:rPr>
      </w:pPr>
    </w:p>
    <w:p w14:paraId="18A69AC6" w14:textId="77777777" w:rsidR="006838A0" w:rsidRDefault="006838A0" w:rsidP="006838A0">
      <w:pPr>
        <w:jc w:val="both"/>
        <w:rPr>
          <w:bCs/>
          <w:sz w:val="18"/>
          <w:szCs w:val="18"/>
          <w:lang w:val="fr-FR"/>
        </w:rPr>
      </w:pPr>
    </w:p>
    <w:p w14:paraId="4A8C6BDB" w14:textId="77777777" w:rsidR="006838A0" w:rsidRDefault="006838A0" w:rsidP="006838A0">
      <w:pPr>
        <w:jc w:val="both"/>
        <w:rPr>
          <w:bCs/>
          <w:sz w:val="18"/>
          <w:szCs w:val="18"/>
          <w:lang w:val="fr-FR"/>
        </w:rPr>
      </w:pPr>
    </w:p>
    <w:p w14:paraId="081286CE" w14:textId="77777777" w:rsidR="006838A0" w:rsidRDefault="006838A0" w:rsidP="006838A0">
      <w:pPr>
        <w:jc w:val="both"/>
        <w:rPr>
          <w:bCs/>
          <w:sz w:val="18"/>
          <w:szCs w:val="18"/>
          <w:lang w:val="fr-FR"/>
        </w:rPr>
      </w:pPr>
    </w:p>
    <w:p w14:paraId="49CA42EF" w14:textId="77777777" w:rsidR="006838A0" w:rsidRDefault="006838A0" w:rsidP="006838A0">
      <w:pPr>
        <w:jc w:val="both"/>
        <w:rPr>
          <w:bCs/>
          <w:sz w:val="18"/>
          <w:szCs w:val="18"/>
          <w:lang w:val="fr-FR"/>
        </w:rPr>
      </w:pPr>
    </w:p>
    <w:p w14:paraId="6F76AA35" w14:textId="77777777" w:rsidR="006838A0" w:rsidRDefault="006838A0" w:rsidP="006838A0">
      <w:pPr>
        <w:jc w:val="both"/>
        <w:rPr>
          <w:bCs/>
          <w:sz w:val="18"/>
          <w:szCs w:val="18"/>
          <w:lang w:val="fr-FR"/>
        </w:rPr>
      </w:pPr>
    </w:p>
    <w:p w14:paraId="366C95DC" w14:textId="77777777" w:rsidR="006838A0" w:rsidRDefault="006838A0" w:rsidP="006838A0">
      <w:pPr>
        <w:jc w:val="both"/>
        <w:rPr>
          <w:bCs/>
          <w:sz w:val="18"/>
          <w:szCs w:val="18"/>
          <w:lang w:val="fr-FR"/>
        </w:rPr>
      </w:pPr>
    </w:p>
    <w:p w14:paraId="7EBDF442" w14:textId="77777777" w:rsidR="006838A0" w:rsidRDefault="006838A0" w:rsidP="006838A0">
      <w:pPr>
        <w:jc w:val="both"/>
        <w:rPr>
          <w:bCs/>
          <w:sz w:val="18"/>
          <w:szCs w:val="18"/>
          <w:lang w:val="fr-FR"/>
        </w:rPr>
      </w:pPr>
    </w:p>
    <w:p w14:paraId="585071ED" w14:textId="77777777" w:rsidR="006838A0" w:rsidRDefault="006838A0" w:rsidP="006838A0">
      <w:pPr>
        <w:jc w:val="both"/>
        <w:rPr>
          <w:bCs/>
          <w:sz w:val="18"/>
          <w:szCs w:val="18"/>
          <w:lang w:val="fr-FR"/>
        </w:rPr>
      </w:pPr>
    </w:p>
    <w:p w14:paraId="212F64F2" w14:textId="3945557A" w:rsidR="006838A0" w:rsidRDefault="006838A0" w:rsidP="006838A0">
      <w:pPr>
        <w:jc w:val="both"/>
        <w:rPr>
          <w:bCs/>
          <w:sz w:val="18"/>
          <w:szCs w:val="18"/>
          <w:lang w:val="fr-FR"/>
        </w:rPr>
      </w:pPr>
    </w:p>
    <w:p w14:paraId="33ECEBC8" w14:textId="08945C78" w:rsidR="00B568E4" w:rsidRDefault="00B568E4" w:rsidP="006838A0">
      <w:pPr>
        <w:jc w:val="both"/>
        <w:rPr>
          <w:bCs/>
          <w:sz w:val="18"/>
          <w:szCs w:val="18"/>
          <w:lang w:val="fr-FR"/>
        </w:rPr>
      </w:pPr>
    </w:p>
    <w:p w14:paraId="3EAC2303" w14:textId="77777777" w:rsidR="00B568E4" w:rsidRDefault="00B568E4" w:rsidP="006838A0">
      <w:pPr>
        <w:jc w:val="both"/>
        <w:rPr>
          <w:bCs/>
          <w:sz w:val="18"/>
          <w:szCs w:val="18"/>
          <w:lang w:val="fr-FR"/>
        </w:rPr>
      </w:pPr>
    </w:p>
    <w:p w14:paraId="32405535" w14:textId="77777777" w:rsidR="006838A0" w:rsidRDefault="006838A0" w:rsidP="006838A0">
      <w:pPr>
        <w:jc w:val="both"/>
        <w:rPr>
          <w:bCs/>
          <w:sz w:val="18"/>
          <w:szCs w:val="18"/>
          <w:lang w:val="fr-FR"/>
        </w:rPr>
      </w:pPr>
    </w:p>
    <w:p w14:paraId="69119C0E" w14:textId="77777777" w:rsidR="006838A0" w:rsidRDefault="006838A0" w:rsidP="006838A0">
      <w:pPr>
        <w:jc w:val="both"/>
        <w:rPr>
          <w:bCs/>
          <w:sz w:val="18"/>
          <w:szCs w:val="18"/>
          <w:lang w:val="fr-FR"/>
        </w:rPr>
      </w:pPr>
    </w:p>
    <w:p w14:paraId="639CC211" w14:textId="77777777" w:rsidR="006838A0" w:rsidRDefault="006838A0" w:rsidP="006838A0">
      <w:pPr>
        <w:jc w:val="both"/>
        <w:rPr>
          <w:bCs/>
          <w:sz w:val="18"/>
          <w:szCs w:val="18"/>
          <w:lang w:val="fr-FR"/>
        </w:rPr>
      </w:pPr>
    </w:p>
    <w:p w14:paraId="0FCDDF1E" w14:textId="77777777" w:rsidR="006838A0" w:rsidRDefault="006838A0" w:rsidP="006838A0">
      <w:pPr>
        <w:jc w:val="both"/>
        <w:rPr>
          <w:bCs/>
          <w:sz w:val="18"/>
          <w:szCs w:val="18"/>
          <w:lang w:val="fr-FR"/>
        </w:rPr>
      </w:pPr>
    </w:p>
    <w:p w14:paraId="67F54CAD" w14:textId="77777777" w:rsidR="006838A0" w:rsidRDefault="006838A0" w:rsidP="006838A0">
      <w:pPr>
        <w:jc w:val="both"/>
        <w:rPr>
          <w:bCs/>
          <w:sz w:val="18"/>
          <w:szCs w:val="18"/>
          <w:lang w:val="fr-FR"/>
        </w:rPr>
      </w:pPr>
    </w:p>
    <w:p w14:paraId="488B6D54" w14:textId="77777777" w:rsidR="006838A0" w:rsidRDefault="006838A0" w:rsidP="006838A0">
      <w:pPr>
        <w:jc w:val="both"/>
        <w:rPr>
          <w:bCs/>
          <w:sz w:val="18"/>
          <w:szCs w:val="18"/>
          <w:lang w:val="fr-FR"/>
        </w:rPr>
      </w:pPr>
    </w:p>
    <w:p w14:paraId="27EDF93F" w14:textId="77777777" w:rsidR="006838A0" w:rsidRDefault="006838A0" w:rsidP="006838A0">
      <w:pPr>
        <w:jc w:val="both"/>
        <w:rPr>
          <w:bCs/>
          <w:sz w:val="18"/>
          <w:szCs w:val="18"/>
          <w:lang w:val="fr-FR"/>
        </w:rPr>
      </w:pPr>
    </w:p>
    <w:p w14:paraId="6F7FB588" w14:textId="77777777" w:rsidR="006838A0" w:rsidRDefault="006838A0" w:rsidP="006838A0">
      <w:pPr>
        <w:jc w:val="both"/>
        <w:rPr>
          <w:bCs/>
          <w:sz w:val="18"/>
          <w:szCs w:val="18"/>
          <w:lang w:val="fr-FR"/>
        </w:rPr>
      </w:pPr>
    </w:p>
    <w:p w14:paraId="116425D5" w14:textId="77777777" w:rsidR="006838A0" w:rsidRDefault="006838A0" w:rsidP="006838A0">
      <w:pPr>
        <w:jc w:val="both"/>
        <w:rPr>
          <w:bCs/>
          <w:sz w:val="18"/>
          <w:szCs w:val="18"/>
          <w:lang w:val="fr-FR"/>
        </w:rPr>
      </w:pPr>
    </w:p>
    <w:p w14:paraId="4A0C26EF" w14:textId="77777777" w:rsidR="006838A0" w:rsidRDefault="006838A0" w:rsidP="006838A0">
      <w:pPr>
        <w:jc w:val="both"/>
        <w:rPr>
          <w:bCs/>
          <w:sz w:val="18"/>
          <w:szCs w:val="18"/>
          <w:lang w:val="fr-FR"/>
        </w:rPr>
      </w:pPr>
    </w:p>
    <w:p w14:paraId="4F3E6E66" w14:textId="77777777" w:rsidR="006838A0" w:rsidRDefault="006838A0" w:rsidP="006838A0">
      <w:pPr>
        <w:jc w:val="both"/>
        <w:rPr>
          <w:bCs/>
          <w:sz w:val="18"/>
          <w:szCs w:val="18"/>
          <w:lang w:val="fr-FR"/>
        </w:rPr>
      </w:pPr>
    </w:p>
    <w:p w14:paraId="291E1526" w14:textId="77777777" w:rsidR="006838A0" w:rsidRDefault="006838A0" w:rsidP="006838A0">
      <w:pPr>
        <w:jc w:val="both"/>
        <w:rPr>
          <w:bCs/>
          <w:sz w:val="18"/>
          <w:szCs w:val="18"/>
          <w:lang w:val="fr-FR"/>
        </w:rPr>
      </w:pPr>
    </w:p>
    <w:p w14:paraId="021E2155" w14:textId="77777777" w:rsidR="006838A0" w:rsidRDefault="006838A0" w:rsidP="006838A0">
      <w:pPr>
        <w:jc w:val="both"/>
        <w:rPr>
          <w:bCs/>
          <w:sz w:val="18"/>
          <w:szCs w:val="18"/>
          <w:lang w:val="fr-FR"/>
        </w:rPr>
      </w:pPr>
    </w:p>
    <w:p w14:paraId="58F17B24" w14:textId="77777777" w:rsidR="006838A0" w:rsidRDefault="006838A0" w:rsidP="006838A0">
      <w:pPr>
        <w:jc w:val="both"/>
        <w:rPr>
          <w:bCs/>
          <w:sz w:val="18"/>
          <w:szCs w:val="18"/>
          <w:lang w:val="fr-FR"/>
        </w:rPr>
      </w:pPr>
    </w:p>
    <w:p w14:paraId="430DF5F0" w14:textId="77777777" w:rsidR="006838A0" w:rsidRDefault="006838A0" w:rsidP="006838A0">
      <w:pPr>
        <w:jc w:val="both"/>
        <w:rPr>
          <w:bCs/>
          <w:sz w:val="18"/>
          <w:szCs w:val="18"/>
          <w:lang w:val="fr-FR"/>
        </w:rPr>
      </w:pPr>
    </w:p>
    <w:p w14:paraId="09A0CB36" w14:textId="77777777" w:rsidR="006838A0" w:rsidRDefault="006838A0" w:rsidP="006838A0">
      <w:pPr>
        <w:jc w:val="both"/>
        <w:rPr>
          <w:bCs/>
          <w:sz w:val="18"/>
          <w:szCs w:val="18"/>
          <w:lang w:val="fr-FR"/>
        </w:rPr>
      </w:pPr>
    </w:p>
    <w:p w14:paraId="78A093FB" w14:textId="77777777" w:rsidR="006838A0" w:rsidRDefault="006838A0" w:rsidP="006838A0">
      <w:pPr>
        <w:jc w:val="both"/>
        <w:rPr>
          <w:bCs/>
          <w:sz w:val="18"/>
          <w:szCs w:val="18"/>
          <w:lang w:val="fr-FR"/>
        </w:rPr>
      </w:pPr>
    </w:p>
    <w:p w14:paraId="4359FB52" w14:textId="77777777" w:rsidR="006838A0" w:rsidRDefault="006838A0" w:rsidP="006838A0">
      <w:pPr>
        <w:jc w:val="both"/>
        <w:rPr>
          <w:bCs/>
          <w:sz w:val="18"/>
          <w:szCs w:val="18"/>
          <w:lang w:val="fr-FR"/>
        </w:rPr>
      </w:pPr>
    </w:p>
    <w:p w14:paraId="6E0B4B6F" w14:textId="77777777" w:rsidR="006838A0" w:rsidRDefault="006838A0" w:rsidP="006838A0">
      <w:pPr>
        <w:jc w:val="both"/>
        <w:rPr>
          <w:bCs/>
          <w:sz w:val="18"/>
          <w:szCs w:val="18"/>
          <w:lang w:val="fr-FR"/>
        </w:rPr>
      </w:pPr>
    </w:p>
    <w:p w14:paraId="4259C893" w14:textId="77777777" w:rsidR="006838A0" w:rsidRPr="006838A0" w:rsidRDefault="006838A0" w:rsidP="006838A0">
      <w:pPr>
        <w:jc w:val="both"/>
        <w:rPr>
          <w:bCs/>
          <w:sz w:val="18"/>
          <w:szCs w:val="18"/>
          <w:lang w:val="fr-FR"/>
        </w:rPr>
      </w:pPr>
    </w:p>
    <w:p w14:paraId="097094EF" w14:textId="77777777" w:rsidR="00F153EE" w:rsidRPr="00F153EE" w:rsidRDefault="00F153EE" w:rsidP="006838A0">
      <w:pPr>
        <w:rPr>
          <w:sz w:val="20"/>
          <w:szCs w:val="20"/>
          <w:lang w:val="fr-FR"/>
        </w:rPr>
      </w:pPr>
    </w:p>
    <w:tbl>
      <w:tblPr>
        <w:tblW w:w="10204" w:type="dxa"/>
        <w:jc w:val="center"/>
        <w:tblLayout w:type="fixed"/>
        <w:tblCellMar>
          <w:left w:w="70" w:type="dxa"/>
          <w:right w:w="70" w:type="dxa"/>
        </w:tblCellMar>
        <w:tblLook w:val="01E0" w:firstRow="1" w:lastRow="1" w:firstColumn="1" w:lastColumn="1" w:noHBand="0" w:noVBand="0"/>
      </w:tblPr>
      <w:tblGrid>
        <w:gridCol w:w="5102"/>
        <w:gridCol w:w="5102"/>
      </w:tblGrid>
      <w:tr w:rsidR="00F153EE" w:rsidRPr="00111EE1" w14:paraId="0891EF22" w14:textId="77777777" w:rsidTr="00A22986">
        <w:trPr>
          <w:trHeight w:val="3402"/>
          <w:jc w:val="center"/>
        </w:trPr>
        <w:tc>
          <w:tcPr>
            <w:tcW w:w="5102" w:type="dxa"/>
          </w:tcPr>
          <w:p w14:paraId="3F0E4D05" w14:textId="77777777" w:rsidR="00F153EE" w:rsidRPr="00111EE1" w:rsidRDefault="00F153EE" w:rsidP="002F1CC7">
            <w:pPr>
              <w:adjustRightInd w:val="0"/>
              <w:jc w:val="center"/>
              <w:rPr>
                <w:b/>
                <w:bCs/>
                <w:sz w:val="18"/>
                <w:szCs w:val="18"/>
                <w:lang w:val="fr-FR"/>
              </w:rPr>
            </w:pPr>
            <w:r w:rsidRPr="00111EE1">
              <w:rPr>
                <w:b/>
                <w:bCs/>
                <w:sz w:val="18"/>
                <w:szCs w:val="18"/>
                <w:lang w:val="fr-FR"/>
              </w:rPr>
              <w:lastRenderedPageBreak/>
              <w:t>Graphique 15 : Sorties de catégories A, B, C</w:t>
            </w:r>
          </w:p>
          <w:p w14:paraId="22AD9B80" w14:textId="77777777" w:rsidR="00F153EE" w:rsidRDefault="00F153EE" w:rsidP="002F1CC7">
            <w:pPr>
              <w:adjustRightInd w:val="0"/>
              <w:jc w:val="center"/>
              <w:rPr>
                <w:b/>
                <w:bCs/>
                <w:sz w:val="18"/>
                <w:szCs w:val="18"/>
              </w:rPr>
            </w:pPr>
            <w:r w:rsidRPr="00111EE1">
              <w:rPr>
                <w:b/>
                <w:bCs/>
                <w:sz w:val="18"/>
                <w:szCs w:val="18"/>
              </w:rPr>
              <w:t>(</w:t>
            </w:r>
            <w:r w:rsidRPr="00111EE1">
              <w:rPr>
                <w:b/>
                <w:bCs/>
                <w:caps/>
                <w:sz w:val="18"/>
                <w:szCs w:val="18"/>
              </w:rPr>
              <w:t>cvs</w:t>
            </w:r>
            <w:r w:rsidRPr="00111EE1">
              <w:rPr>
                <w:b/>
                <w:bCs/>
                <w:caps/>
                <w:sz w:val="18"/>
                <w:szCs w:val="18"/>
              </w:rPr>
              <w:noBreakHyphen/>
              <w:t>cjo</w:t>
            </w:r>
            <w:r w:rsidRPr="00111EE1">
              <w:rPr>
                <w:b/>
                <w:bCs/>
                <w:sz w:val="18"/>
                <w:szCs w:val="18"/>
              </w:rPr>
              <w:t>, en milliers)</w:t>
            </w:r>
          </w:p>
          <w:p w14:paraId="79333971" w14:textId="77777777" w:rsidR="006838A0" w:rsidRPr="00111EE1" w:rsidRDefault="006838A0" w:rsidP="002F1CC7">
            <w:pPr>
              <w:adjustRightInd w:val="0"/>
              <w:jc w:val="center"/>
              <w:rPr>
                <w:b/>
                <w:bCs/>
                <w:sz w:val="18"/>
                <w:szCs w:val="18"/>
              </w:rPr>
            </w:pPr>
          </w:p>
          <w:p w14:paraId="3D2F89E1" w14:textId="357398AA" w:rsidR="00F153EE" w:rsidRPr="00111EE1" w:rsidRDefault="00252A90" w:rsidP="002F1CC7">
            <w:pPr>
              <w:adjustRightInd w:val="0"/>
              <w:jc w:val="center"/>
              <w:rPr>
                <w:b/>
                <w:bCs/>
                <w:sz w:val="18"/>
                <w:szCs w:val="18"/>
              </w:rPr>
            </w:pPr>
            <w:r>
              <w:rPr>
                <w:noProof/>
                <w:lang w:val="fr-FR" w:eastAsia="fr-FR"/>
              </w:rPr>
              <w:t xml:space="preserve"> </w:t>
            </w:r>
            <w:r w:rsidR="00A22986">
              <w:rPr>
                <w:noProof/>
                <w:lang w:val="fr-FR" w:eastAsia="fr-FR"/>
              </w:rPr>
              <w:drawing>
                <wp:inline distT="0" distB="0" distL="0" distR="0" wp14:anchorId="0A9FDD00" wp14:editId="2B20F2F8">
                  <wp:extent cx="2990022" cy="1888434"/>
                  <wp:effectExtent l="0" t="0" r="1270" b="17145"/>
                  <wp:docPr id="2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3C950E2" w14:textId="77777777" w:rsidR="00F153EE" w:rsidRPr="00111EE1" w:rsidRDefault="00F153EE" w:rsidP="002F1CC7">
            <w:pPr>
              <w:jc w:val="both"/>
              <w:rPr>
                <w:sz w:val="18"/>
                <w:szCs w:val="18"/>
              </w:rPr>
            </w:pPr>
          </w:p>
          <w:p w14:paraId="3D30C744" w14:textId="77777777" w:rsidR="00F153EE" w:rsidRPr="00111EE1" w:rsidRDefault="00F153EE" w:rsidP="002F1CC7">
            <w:pPr>
              <w:jc w:val="both"/>
              <w:rPr>
                <w:sz w:val="18"/>
                <w:szCs w:val="18"/>
              </w:rPr>
            </w:pPr>
          </w:p>
        </w:tc>
        <w:tc>
          <w:tcPr>
            <w:tcW w:w="5102" w:type="dxa"/>
          </w:tcPr>
          <w:p w14:paraId="13595B64" w14:textId="77777777" w:rsidR="00F153EE" w:rsidRPr="00111EE1" w:rsidRDefault="00F153EE" w:rsidP="002F1CC7">
            <w:pPr>
              <w:adjustRightInd w:val="0"/>
              <w:jc w:val="center"/>
              <w:rPr>
                <w:b/>
                <w:bCs/>
                <w:sz w:val="18"/>
                <w:szCs w:val="18"/>
                <w:lang w:val="fr-FR"/>
              </w:rPr>
            </w:pPr>
            <w:r w:rsidRPr="00111EE1">
              <w:rPr>
                <w:b/>
                <w:bCs/>
                <w:sz w:val="18"/>
                <w:szCs w:val="18"/>
                <w:lang w:val="fr-FR"/>
              </w:rPr>
              <w:t xml:space="preserve">Graphique 16 : Sorties </w:t>
            </w:r>
            <w:r w:rsidRPr="00111EE1">
              <w:rPr>
                <w:b/>
                <w:bCs/>
                <w:sz w:val="18"/>
                <w:szCs w:val="18"/>
                <w:lang w:val="fr-FR"/>
              </w:rPr>
              <w:br/>
              <w:t>pour reprise d’emploi déclarée****</w:t>
            </w:r>
          </w:p>
          <w:p w14:paraId="6613BD14" w14:textId="77777777" w:rsidR="00F153EE" w:rsidRPr="00111EE1" w:rsidRDefault="00F153EE" w:rsidP="002F1CC7">
            <w:pPr>
              <w:adjustRightInd w:val="0"/>
              <w:jc w:val="center"/>
              <w:rPr>
                <w:b/>
                <w:bCs/>
                <w:sz w:val="18"/>
                <w:szCs w:val="18"/>
              </w:rPr>
            </w:pPr>
            <w:r w:rsidRPr="00111EE1">
              <w:rPr>
                <w:b/>
                <w:bCs/>
                <w:sz w:val="18"/>
                <w:szCs w:val="18"/>
              </w:rPr>
              <w:t>(</w:t>
            </w:r>
            <w:r w:rsidRPr="00111EE1">
              <w:rPr>
                <w:b/>
                <w:bCs/>
                <w:caps/>
                <w:sz w:val="18"/>
                <w:szCs w:val="18"/>
              </w:rPr>
              <w:t>cvs</w:t>
            </w:r>
            <w:r w:rsidRPr="00111EE1">
              <w:rPr>
                <w:b/>
                <w:bCs/>
                <w:caps/>
                <w:sz w:val="18"/>
                <w:szCs w:val="18"/>
              </w:rPr>
              <w:noBreakHyphen/>
              <w:t>cjo</w:t>
            </w:r>
            <w:r w:rsidRPr="00111EE1">
              <w:rPr>
                <w:b/>
                <w:bCs/>
                <w:sz w:val="18"/>
                <w:szCs w:val="18"/>
              </w:rPr>
              <w:t>, en milliers)</w:t>
            </w:r>
          </w:p>
          <w:p w14:paraId="1E49997C" w14:textId="7434DC1A" w:rsidR="00F153EE" w:rsidRPr="00111EE1" w:rsidRDefault="00252A90" w:rsidP="006838A0">
            <w:pPr>
              <w:jc w:val="center"/>
              <w:rPr>
                <w:sz w:val="18"/>
                <w:szCs w:val="18"/>
              </w:rPr>
            </w:pPr>
            <w:r>
              <w:rPr>
                <w:noProof/>
                <w:lang w:val="fr-FR" w:eastAsia="fr-FR"/>
              </w:rPr>
              <w:t xml:space="preserve"> </w:t>
            </w:r>
            <w:r w:rsidR="00A22986">
              <w:rPr>
                <w:noProof/>
                <w:lang w:val="fr-FR" w:eastAsia="fr-FR"/>
              </w:rPr>
              <w:drawing>
                <wp:inline distT="0" distB="0" distL="0" distR="0" wp14:anchorId="33C4CA87" wp14:editId="376B691B">
                  <wp:extent cx="2990022" cy="1888434"/>
                  <wp:effectExtent l="0" t="0" r="1270" b="17145"/>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F153EE" w:rsidRPr="00111EE1" w14:paraId="31A77054" w14:textId="77777777" w:rsidTr="00A22986">
        <w:trPr>
          <w:trHeight w:val="3402"/>
          <w:jc w:val="center"/>
        </w:trPr>
        <w:tc>
          <w:tcPr>
            <w:tcW w:w="5102" w:type="dxa"/>
          </w:tcPr>
          <w:p w14:paraId="618FB0F5" w14:textId="77777777" w:rsidR="00F153EE" w:rsidRPr="00111EE1" w:rsidRDefault="00F153EE" w:rsidP="002F1CC7">
            <w:pPr>
              <w:adjustRightInd w:val="0"/>
              <w:jc w:val="center"/>
              <w:rPr>
                <w:b/>
                <w:bCs/>
                <w:sz w:val="18"/>
                <w:szCs w:val="18"/>
                <w:lang w:val="fr-FR"/>
              </w:rPr>
            </w:pPr>
            <w:r w:rsidRPr="00111EE1">
              <w:rPr>
                <w:b/>
                <w:bCs/>
                <w:sz w:val="18"/>
                <w:szCs w:val="18"/>
                <w:lang w:val="fr-FR"/>
              </w:rPr>
              <w:t xml:space="preserve">Graphique 17 : Sorties </w:t>
            </w:r>
            <w:r w:rsidRPr="00111EE1">
              <w:rPr>
                <w:b/>
                <w:bCs/>
                <w:sz w:val="18"/>
                <w:szCs w:val="18"/>
                <w:lang w:val="fr-FR"/>
              </w:rPr>
              <w:br/>
              <w:t xml:space="preserve">pour arrêt de recherche </w:t>
            </w:r>
          </w:p>
          <w:p w14:paraId="60849D64" w14:textId="77777777" w:rsidR="00F153EE" w:rsidRPr="00111EE1" w:rsidRDefault="00F153EE" w:rsidP="002F1CC7">
            <w:pPr>
              <w:adjustRightInd w:val="0"/>
              <w:jc w:val="center"/>
              <w:rPr>
                <w:b/>
                <w:bCs/>
                <w:sz w:val="18"/>
                <w:szCs w:val="18"/>
              </w:rPr>
            </w:pPr>
            <w:r w:rsidRPr="00111EE1">
              <w:rPr>
                <w:b/>
                <w:bCs/>
                <w:sz w:val="18"/>
                <w:szCs w:val="18"/>
              </w:rPr>
              <w:t>(</w:t>
            </w:r>
            <w:r w:rsidRPr="00111EE1">
              <w:rPr>
                <w:b/>
                <w:bCs/>
                <w:caps/>
                <w:sz w:val="18"/>
                <w:szCs w:val="18"/>
              </w:rPr>
              <w:t>cvs</w:t>
            </w:r>
            <w:r w:rsidRPr="00111EE1">
              <w:rPr>
                <w:b/>
                <w:bCs/>
                <w:caps/>
                <w:sz w:val="18"/>
                <w:szCs w:val="18"/>
              </w:rPr>
              <w:noBreakHyphen/>
              <w:t>cjo</w:t>
            </w:r>
            <w:r w:rsidRPr="00111EE1">
              <w:rPr>
                <w:b/>
                <w:bCs/>
                <w:sz w:val="18"/>
                <w:szCs w:val="18"/>
              </w:rPr>
              <w:t>, en milliers)</w:t>
            </w:r>
          </w:p>
          <w:p w14:paraId="5A96DEDE" w14:textId="059983E0" w:rsidR="00F153EE" w:rsidRPr="00111EE1" w:rsidRDefault="00252A90" w:rsidP="006838A0">
            <w:pPr>
              <w:jc w:val="center"/>
              <w:rPr>
                <w:sz w:val="18"/>
                <w:szCs w:val="18"/>
              </w:rPr>
            </w:pPr>
            <w:r>
              <w:rPr>
                <w:noProof/>
                <w:lang w:val="fr-FR" w:eastAsia="fr-FR"/>
              </w:rPr>
              <w:t xml:space="preserve"> </w:t>
            </w:r>
            <w:r w:rsidR="00A22986">
              <w:rPr>
                <w:noProof/>
                <w:lang w:val="fr-FR" w:eastAsia="fr-FR"/>
              </w:rPr>
              <w:drawing>
                <wp:inline distT="0" distB="0" distL="0" distR="0" wp14:anchorId="225E4E07" wp14:editId="25D88545">
                  <wp:extent cx="2990022" cy="1888434"/>
                  <wp:effectExtent l="0" t="0" r="1270" b="17145"/>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5102" w:type="dxa"/>
          </w:tcPr>
          <w:p w14:paraId="68F0C6CF" w14:textId="77777777" w:rsidR="00F153EE" w:rsidRPr="00111EE1" w:rsidRDefault="00F153EE" w:rsidP="002F1CC7">
            <w:pPr>
              <w:adjustRightInd w:val="0"/>
              <w:jc w:val="center"/>
              <w:rPr>
                <w:b/>
                <w:bCs/>
                <w:sz w:val="18"/>
                <w:szCs w:val="18"/>
                <w:lang w:val="fr-FR"/>
              </w:rPr>
            </w:pPr>
            <w:r w:rsidRPr="00111EE1">
              <w:rPr>
                <w:b/>
                <w:bCs/>
                <w:sz w:val="18"/>
                <w:szCs w:val="18"/>
                <w:lang w:val="fr-FR"/>
              </w:rPr>
              <w:t xml:space="preserve">Graphique 18 : Sorties </w:t>
            </w:r>
            <w:r w:rsidRPr="00111EE1">
              <w:rPr>
                <w:b/>
                <w:bCs/>
                <w:sz w:val="18"/>
                <w:szCs w:val="18"/>
                <w:lang w:val="fr-FR"/>
              </w:rPr>
              <w:br/>
              <w:t xml:space="preserve">pour cessation d’inscription pour défaut d’actualisation </w:t>
            </w:r>
          </w:p>
          <w:p w14:paraId="7807DD12" w14:textId="77777777" w:rsidR="00F153EE" w:rsidRPr="00111EE1" w:rsidRDefault="00F153EE" w:rsidP="002F1CC7">
            <w:pPr>
              <w:adjustRightInd w:val="0"/>
              <w:jc w:val="center"/>
              <w:rPr>
                <w:b/>
                <w:bCs/>
                <w:sz w:val="18"/>
                <w:szCs w:val="18"/>
              </w:rPr>
            </w:pPr>
            <w:r w:rsidRPr="00111EE1">
              <w:rPr>
                <w:b/>
                <w:bCs/>
                <w:sz w:val="18"/>
                <w:szCs w:val="18"/>
              </w:rPr>
              <w:t>(</w:t>
            </w:r>
            <w:r w:rsidRPr="00111EE1">
              <w:rPr>
                <w:b/>
                <w:bCs/>
                <w:caps/>
                <w:sz w:val="18"/>
                <w:szCs w:val="18"/>
              </w:rPr>
              <w:t>cvs</w:t>
            </w:r>
            <w:r w:rsidRPr="00111EE1">
              <w:rPr>
                <w:b/>
                <w:bCs/>
                <w:caps/>
                <w:sz w:val="18"/>
                <w:szCs w:val="18"/>
              </w:rPr>
              <w:noBreakHyphen/>
              <w:t>cjo</w:t>
            </w:r>
            <w:r w:rsidRPr="00111EE1">
              <w:rPr>
                <w:b/>
                <w:bCs/>
                <w:sz w:val="18"/>
                <w:szCs w:val="18"/>
              </w:rPr>
              <w:t>, en milliers)</w:t>
            </w:r>
          </w:p>
          <w:p w14:paraId="60B8EEA1" w14:textId="0B00E6A6" w:rsidR="00F153EE" w:rsidRPr="00111EE1" w:rsidRDefault="00252A90" w:rsidP="006838A0">
            <w:pPr>
              <w:jc w:val="center"/>
              <w:rPr>
                <w:sz w:val="18"/>
                <w:szCs w:val="18"/>
              </w:rPr>
            </w:pPr>
            <w:r>
              <w:rPr>
                <w:noProof/>
                <w:lang w:val="fr-FR" w:eastAsia="fr-FR"/>
              </w:rPr>
              <w:t xml:space="preserve"> </w:t>
            </w:r>
            <w:r w:rsidR="00A22986">
              <w:rPr>
                <w:noProof/>
                <w:lang w:val="fr-FR" w:eastAsia="fr-FR"/>
              </w:rPr>
              <w:drawing>
                <wp:inline distT="0" distB="0" distL="0" distR="0" wp14:anchorId="75BDE965" wp14:editId="0B8806F3">
                  <wp:extent cx="2990022" cy="1888434"/>
                  <wp:effectExtent l="0" t="0" r="1270" b="17145"/>
                  <wp:docPr id="24" name="Graphique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F153EE" w:rsidRPr="00111EE1" w14:paraId="3CF727AA" w14:textId="77777777" w:rsidTr="00A22986">
        <w:trPr>
          <w:trHeight w:val="3402"/>
          <w:jc w:val="center"/>
        </w:trPr>
        <w:tc>
          <w:tcPr>
            <w:tcW w:w="5102" w:type="dxa"/>
          </w:tcPr>
          <w:p w14:paraId="7F8D182F" w14:textId="77777777" w:rsidR="00F153EE" w:rsidRPr="00111EE1" w:rsidRDefault="00F153EE" w:rsidP="002F1CC7">
            <w:pPr>
              <w:adjustRightInd w:val="0"/>
              <w:jc w:val="center"/>
              <w:rPr>
                <w:b/>
                <w:bCs/>
                <w:sz w:val="18"/>
                <w:szCs w:val="18"/>
                <w:lang w:val="fr-FR"/>
              </w:rPr>
            </w:pPr>
            <w:r w:rsidRPr="00111EE1">
              <w:rPr>
                <w:b/>
                <w:bCs/>
                <w:sz w:val="18"/>
                <w:szCs w:val="18"/>
                <w:lang w:val="fr-FR"/>
              </w:rPr>
              <w:t xml:space="preserve">Graphique 19 : Sorties </w:t>
            </w:r>
            <w:r w:rsidRPr="00111EE1">
              <w:rPr>
                <w:b/>
                <w:bCs/>
                <w:sz w:val="18"/>
                <w:szCs w:val="18"/>
                <w:lang w:val="fr-FR"/>
              </w:rPr>
              <w:br/>
              <w:t xml:space="preserve">pour radiation administrative </w:t>
            </w:r>
          </w:p>
          <w:p w14:paraId="62E5C2D3" w14:textId="77777777" w:rsidR="00F153EE" w:rsidRPr="00111EE1" w:rsidRDefault="00F153EE" w:rsidP="002F1CC7">
            <w:pPr>
              <w:adjustRightInd w:val="0"/>
              <w:jc w:val="center"/>
              <w:rPr>
                <w:b/>
                <w:bCs/>
                <w:sz w:val="18"/>
                <w:szCs w:val="18"/>
                <w:lang w:val="fr-FR"/>
              </w:rPr>
            </w:pPr>
            <w:r w:rsidRPr="00111EE1">
              <w:rPr>
                <w:b/>
                <w:bCs/>
                <w:sz w:val="18"/>
                <w:szCs w:val="18"/>
                <w:lang w:val="fr-FR"/>
              </w:rPr>
              <w:t>(</w:t>
            </w:r>
            <w:r w:rsidRPr="00111EE1">
              <w:rPr>
                <w:b/>
                <w:bCs/>
                <w:caps/>
                <w:sz w:val="18"/>
                <w:szCs w:val="18"/>
                <w:lang w:val="fr-FR"/>
              </w:rPr>
              <w:t>cvs</w:t>
            </w:r>
            <w:r w:rsidRPr="00111EE1">
              <w:rPr>
                <w:b/>
                <w:bCs/>
                <w:caps/>
                <w:sz w:val="18"/>
                <w:szCs w:val="18"/>
                <w:lang w:val="fr-FR"/>
              </w:rPr>
              <w:noBreakHyphen/>
              <w:t>cjo</w:t>
            </w:r>
            <w:r w:rsidRPr="00111EE1">
              <w:rPr>
                <w:b/>
                <w:bCs/>
                <w:sz w:val="18"/>
                <w:szCs w:val="18"/>
                <w:lang w:val="fr-FR"/>
              </w:rPr>
              <w:t>, en milliers)</w:t>
            </w:r>
          </w:p>
          <w:p w14:paraId="23700D51" w14:textId="2301A691" w:rsidR="00F153EE" w:rsidRPr="00111EE1" w:rsidRDefault="00252A90" w:rsidP="002F1CC7">
            <w:pPr>
              <w:adjustRightInd w:val="0"/>
              <w:jc w:val="center"/>
              <w:rPr>
                <w:sz w:val="18"/>
                <w:szCs w:val="18"/>
              </w:rPr>
            </w:pPr>
            <w:r>
              <w:rPr>
                <w:noProof/>
                <w:lang w:val="fr-FR" w:eastAsia="fr-FR"/>
              </w:rPr>
              <w:t xml:space="preserve"> </w:t>
            </w:r>
            <w:r w:rsidR="00A22986">
              <w:rPr>
                <w:noProof/>
                <w:lang w:val="fr-FR" w:eastAsia="fr-FR"/>
              </w:rPr>
              <w:drawing>
                <wp:inline distT="0" distB="0" distL="0" distR="0" wp14:anchorId="4C43E15B" wp14:editId="5DEA63C0">
                  <wp:extent cx="2990022" cy="1888434"/>
                  <wp:effectExtent l="0" t="0" r="1270" b="17145"/>
                  <wp:docPr id="26"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5102" w:type="dxa"/>
          </w:tcPr>
          <w:p w14:paraId="1CBBAF26" w14:textId="77777777" w:rsidR="00F153EE" w:rsidRPr="00111EE1" w:rsidRDefault="00F153EE" w:rsidP="002F1CC7">
            <w:pPr>
              <w:adjustRightInd w:val="0"/>
              <w:jc w:val="center"/>
              <w:rPr>
                <w:b/>
                <w:bCs/>
                <w:sz w:val="18"/>
                <w:szCs w:val="18"/>
                <w:lang w:val="fr-FR"/>
              </w:rPr>
            </w:pPr>
            <w:r w:rsidRPr="00111EE1">
              <w:rPr>
                <w:b/>
                <w:bCs/>
                <w:sz w:val="18"/>
                <w:szCs w:val="18"/>
                <w:lang w:val="fr-FR"/>
              </w:rPr>
              <w:t xml:space="preserve">Graphique 20 : Sorties </w:t>
            </w:r>
            <w:r w:rsidRPr="00111EE1">
              <w:rPr>
                <w:b/>
                <w:bCs/>
                <w:sz w:val="18"/>
                <w:szCs w:val="18"/>
                <w:lang w:val="fr-FR"/>
              </w:rPr>
              <w:br/>
              <w:t xml:space="preserve">pour entrée en stage et autre cas </w:t>
            </w:r>
          </w:p>
          <w:p w14:paraId="673B0CA9" w14:textId="77777777" w:rsidR="00F153EE" w:rsidRPr="00111EE1" w:rsidRDefault="00F153EE" w:rsidP="002F1CC7">
            <w:pPr>
              <w:adjustRightInd w:val="0"/>
              <w:jc w:val="center"/>
              <w:rPr>
                <w:b/>
                <w:bCs/>
                <w:sz w:val="18"/>
                <w:szCs w:val="18"/>
              </w:rPr>
            </w:pPr>
            <w:r w:rsidRPr="00111EE1">
              <w:rPr>
                <w:b/>
                <w:bCs/>
                <w:sz w:val="18"/>
                <w:szCs w:val="18"/>
              </w:rPr>
              <w:t>(</w:t>
            </w:r>
            <w:r w:rsidRPr="00111EE1">
              <w:rPr>
                <w:b/>
                <w:bCs/>
                <w:caps/>
                <w:sz w:val="18"/>
                <w:szCs w:val="18"/>
              </w:rPr>
              <w:t>cvs</w:t>
            </w:r>
            <w:r w:rsidRPr="00111EE1">
              <w:rPr>
                <w:b/>
                <w:bCs/>
                <w:caps/>
                <w:sz w:val="18"/>
                <w:szCs w:val="18"/>
              </w:rPr>
              <w:noBreakHyphen/>
              <w:t>cjo</w:t>
            </w:r>
            <w:r w:rsidRPr="00111EE1">
              <w:rPr>
                <w:b/>
                <w:bCs/>
                <w:sz w:val="18"/>
                <w:szCs w:val="18"/>
              </w:rPr>
              <w:t>, en milliers)</w:t>
            </w:r>
          </w:p>
          <w:p w14:paraId="5F6190A6" w14:textId="62116E7F" w:rsidR="00F153EE" w:rsidRPr="00111EE1" w:rsidRDefault="00252A90" w:rsidP="002F1CC7">
            <w:pPr>
              <w:adjustRightInd w:val="0"/>
              <w:jc w:val="center"/>
              <w:rPr>
                <w:b/>
                <w:bCs/>
                <w:sz w:val="18"/>
                <w:szCs w:val="18"/>
              </w:rPr>
            </w:pPr>
            <w:r>
              <w:rPr>
                <w:noProof/>
                <w:lang w:val="fr-FR" w:eastAsia="fr-FR"/>
              </w:rPr>
              <w:t xml:space="preserve"> </w:t>
            </w:r>
            <w:r w:rsidR="00A22986">
              <w:rPr>
                <w:noProof/>
                <w:lang w:val="fr-FR" w:eastAsia="fr-FR"/>
              </w:rPr>
              <w:drawing>
                <wp:inline distT="0" distB="0" distL="0" distR="0" wp14:anchorId="629EA2D0" wp14:editId="696D90DC">
                  <wp:extent cx="2990022" cy="1888434"/>
                  <wp:effectExtent l="0" t="0" r="1270" b="17145"/>
                  <wp:docPr id="28" name="Graphique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14:paraId="70B98C28" w14:textId="77777777" w:rsidR="00F153EE" w:rsidRDefault="008C5A96" w:rsidP="00F153EE">
      <w:pPr>
        <w:adjustRightInd w:val="0"/>
        <w:ind w:left="-1080"/>
        <w:rPr>
          <w:bCs/>
          <w:sz w:val="18"/>
          <w:szCs w:val="18"/>
        </w:rPr>
      </w:pPr>
      <w:r>
        <w:rPr>
          <w:bCs/>
          <w:sz w:val="18"/>
          <w:szCs w:val="18"/>
        </w:rPr>
        <w:t xml:space="preserve">     </w:t>
      </w:r>
    </w:p>
    <w:p w14:paraId="1942CDD9" w14:textId="3597BD2E" w:rsidR="006838A0" w:rsidRPr="006838A0" w:rsidRDefault="006838A0" w:rsidP="006838A0">
      <w:pPr>
        <w:pStyle w:val="Corpsdetexte"/>
        <w:jc w:val="both"/>
        <w:rPr>
          <w:bCs/>
          <w:sz w:val="18"/>
          <w:szCs w:val="18"/>
        </w:rPr>
      </w:pPr>
      <w:r w:rsidRPr="006838A0">
        <w:rPr>
          <w:bCs/>
          <w:sz w:val="18"/>
          <w:szCs w:val="18"/>
        </w:rPr>
        <w:t xml:space="preserve">**** Uniquement celles connues par </w:t>
      </w:r>
      <w:r w:rsidR="007D5A64">
        <w:rPr>
          <w:bCs/>
          <w:sz w:val="18"/>
          <w:szCs w:val="18"/>
        </w:rPr>
        <w:t>France Travail</w:t>
      </w:r>
      <w:r w:rsidRPr="006838A0">
        <w:rPr>
          <w:bCs/>
          <w:sz w:val="18"/>
          <w:szCs w:val="18"/>
        </w:rPr>
        <w:t>.</w:t>
      </w:r>
    </w:p>
    <w:p w14:paraId="32DFC64A" w14:textId="77777777" w:rsidR="006838A0" w:rsidRPr="006838A0" w:rsidRDefault="006838A0" w:rsidP="006838A0">
      <w:pPr>
        <w:pStyle w:val="Corpsdetexte"/>
        <w:jc w:val="both"/>
        <w:rPr>
          <w:bCs/>
          <w:sz w:val="18"/>
          <w:szCs w:val="18"/>
        </w:rPr>
      </w:pPr>
    </w:p>
    <w:p w14:paraId="4DC6D129" w14:textId="77777777" w:rsidR="006838A0" w:rsidRPr="006838A0" w:rsidRDefault="006838A0" w:rsidP="006838A0">
      <w:pPr>
        <w:pStyle w:val="Corpsdetexte"/>
        <w:jc w:val="both"/>
        <w:rPr>
          <w:bCs/>
          <w:sz w:val="18"/>
          <w:szCs w:val="18"/>
        </w:rPr>
      </w:pPr>
      <w:r w:rsidRPr="006838A0">
        <w:rPr>
          <w:bCs/>
          <w:sz w:val="18"/>
          <w:szCs w:val="18"/>
        </w:rPr>
        <w:t>Champ : France métropolitaine.</w:t>
      </w:r>
    </w:p>
    <w:p w14:paraId="5F52E849" w14:textId="19415831" w:rsidR="006838A0" w:rsidRPr="006838A0" w:rsidRDefault="006838A0" w:rsidP="006838A0">
      <w:pPr>
        <w:pStyle w:val="Corpsdetexte"/>
        <w:jc w:val="both"/>
        <w:rPr>
          <w:bCs/>
          <w:sz w:val="18"/>
          <w:szCs w:val="18"/>
        </w:rPr>
      </w:pPr>
      <w:r w:rsidRPr="006838A0">
        <w:rPr>
          <w:bCs/>
          <w:sz w:val="18"/>
          <w:szCs w:val="18"/>
        </w:rPr>
        <w:t xml:space="preserve">Source : </w:t>
      </w:r>
      <w:r w:rsidR="00252A90">
        <w:rPr>
          <w:bCs/>
          <w:sz w:val="18"/>
          <w:szCs w:val="18"/>
        </w:rPr>
        <w:t>France Travail</w:t>
      </w:r>
      <w:r w:rsidRPr="006838A0">
        <w:rPr>
          <w:bCs/>
          <w:sz w:val="18"/>
          <w:szCs w:val="18"/>
        </w:rPr>
        <w:t>-Dares, STMT.</w:t>
      </w:r>
    </w:p>
    <w:p w14:paraId="0AA622EC" w14:textId="77777777" w:rsidR="006838A0" w:rsidRPr="006838A0" w:rsidRDefault="006838A0" w:rsidP="006838A0">
      <w:pPr>
        <w:pStyle w:val="Corpsdetexte"/>
      </w:pPr>
    </w:p>
    <w:sectPr w:rsidR="006838A0" w:rsidRPr="006838A0" w:rsidSect="00A5378B">
      <w:headerReference w:type="default" r:id="rId31"/>
      <w:footerReference w:type="default" r:id="rId32"/>
      <w:footnotePr>
        <w:pos w:val="beneathText"/>
      </w:footnotePr>
      <w:type w:val="continuous"/>
      <w:pgSz w:w="11910" w:h="16840"/>
      <w:pgMar w:top="961" w:right="1023" w:bottom="964" w:left="964"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F6F8D9" w14:textId="77777777" w:rsidR="00293972" w:rsidRDefault="00293972" w:rsidP="0079276E">
      <w:r>
        <w:separator/>
      </w:r>
    </w:p>
  </w:endnote>
  <w:endnote w:type="continuationSeparator" w:id="0">
    <w:p w14:paraId="032FFFE0" w14:textId="77777777" w:rsidR="00293972" w:rsidRDefault="00293972" w:rsidP="00792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353150097"/>
      <w:docPartObj>
        <w:docPartGallery w:val="Page Numbers (Bottom of Page)"/>
        <w:docPartUnique/>
      </w:docPartObj>
    </w:sdtPr>
    <w:sdtEndPr>
      <w:rPr>
        <w:rStyle w:val="Numrodepage"/>
      </w:rPr>
    </w:sdtEndPr>
    <w:sdtContent>
      <w:p w14:paraId="7A30092E" w14:textId="77777777" w:rsidR="008443A5" w:rsidRDefault="008443A5" w:rsidP="002F5335">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FDD2E43" w14:textId="77777777" w:rsidR="008443A5" w:rsidRDefault="008443A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3C136" w14:textId="19D3552A" w:rsidR="002E373C" w:rsidRDefault="002E373C" w:rsidP="002E373C">
    <w:pPr>
      <w:pStyle w:val="Pieddepage"/>
      <w:tabs>
        <w:tab w:val="left" w:pos="0"/>
      </w:tabs>
      <w:rPr>
        <w:noProof/>
        <w:lang w:val="fr-FR" w:eastAsia="fr-FR"/>
      </w:rPr>
    </w:pPr>
  </w:p>
  <w:p w14:paraId="460825FC" w14:textId="77777777" w:rsidR="0079276E" w:rsidRDefault="0079276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980143950"/>
      <w:docPartObj>
        <w:docPartGallery w:val="Page Numbers (Bottom of Page)"/>
        <w:docPartUnique/>
      </w:docPartObj>
    </w:sdtPr>
    <w:sdtEndPr/>
    <w:sdtContent>
      <w:p w14:paraId="21A58755" w14:textId="7362F806" w:rsidR="008C5A96" w:rsidRPr="008C5A96" w:rsidRDefault="008C5A96">
        <w:pPr>
          <w:pStyle w:val="Pieddepage"/>
          <w:jc w:val="right"/>
          <w:rPr>
            <w:sz w:val="20"/>
            <w:szCs w:val="20"/>
          </w:rPr>
        </w:pPr>
        <w:r w:rsidRPr="008C5A96">
          <w:rPr>
            <w:sz w:val="20"/>
            <w:szCs w:val="20"/>
          </w:rPr>
          <w:fldChar w:fldCharType="begin"/>
        </w:r>
        <w:r w:rsidRPr="008C5A96">
          <w:rPr>
            <w:sz w:val="20"/>
            <w:szCs w:val="20"/>
          </w:rPr>
          <w:instrText>PAGE   \* MERGEFORMAT</w:instrText>
        </w:r>
        <w:r w:rsidRPr="008C5A96">
          <w:rPr>
            <w:sz w:val="20"/>
            <w:szCs w:val="20"/>
          </w:rPr>
          <w:fldChar w:fldCharType="separate"/>
        </w:r>
        <w:r w:rsidR="00753996" w:rsidRPr="00753996">
          <w:rPr>
            <w:noProof/>
            <w:sz w:val="20"/>
            <w:szCs w:val="20"/>
            <w:lang w:val="fr-FR"/>
          </w:rPr>
          <w:t>6</w:t>
        </w:r>
        <w:r w:rsidRPr="008C5A96">
          <w:rPr>
            <w:sz w:val="20"/>
            <w:szCs w:val="20"/>
          </w:rPr>
          <w:fldChar w:fldCharType="end"/>
        </w:r>
      </w:p>
    </w:sdtContent>
  </w:sdt>
  <w:p w14:paraId="66459A39" w14:textId="77777777" w:rsidR="008443A5" w:rsidRPr="00F1627E" w:rsidRDefault="008443A5" w:rsidP="00F1627E">
    <w:pPr>
      <w:pStyle w:val="PieddePage2"/>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C4F3EF" w14:textId="77777777" w:rsidR="00293972" w:rsidRDefault="00293972" w:rsidP="0079276E">
      <w:r>
        <w:separator/>
      </w:r>
    </w:p>
  </w:footnote>
  <w:footnote w:type="continuationSeparator" w:id="0">
    <w:p w14:paraId="0FB64206" w14:textId="77777777" w:rsidR="00293972" w:rsidRDefault="00293972" w:rsidP="0079276E">
      <w:r>
        <w:continuationSeparator/>
      </w:r>
    </w:p>
  </w:footnote>
  <w:footnote w:id="1">
    <w:p w14:paraId="292FABFB" w14:textId="29927634" w:rsidR="00B41E4E" w:rsidRPr="00513206" w:rsidRDefault="00B41E4E" w:rsidP="00FE5E46">
      <w:pPr>
        <w:pStyle w:val="Notedebasdepage"/>
        <w:jc w:val="both"/>
        <w:rPr>
          <w:rFonts w:ascii="Arial" w:hAnsi="Arial" w:cs="Arial"/>
          <w:sz w:val="18"/>
          <w:szCs w:val="18"/>
        </w:rPr>
      </w:pPr>
      <w:r w:rsidRPr="00513206">
        <w:rPr>
          <w:rStyle w:val="Appelnotedebasdep"/>
          <w:rFonts w:ascii="Arial" w:hAnsi="Arial" w:cs="Arial"/>
          <w:sz w:val="18"/>
          <w:szCs w:val="18"/>
        </w:rPr>
        <w:footnoteRef/>
      </w:r>
      <w:r w:rsidRPr="00513206">
        <w:rPr>
          <w:rFonts w:ascii="Arial" w:hAnsi="Arial" w:cs="Arial"/>
          <w:sz w:val="18"/>
          <w:szCs w:val="18"/>
        </w:rPr>
        <w:t xml:space="preserve"> Documentation accessible sur le site internet de la </w:t>
      </w:r>
      <w:hyperlink r:id="rId1" w:history="1">
        <w:r w:rsidRPr="00513206">
          <w:rPr>
            <w:rStyle w:val="Lienhypertexte"/>
            <w:rFonts w:ascii="Arial" w:eastAsia="Arial" w:hAnsi="Arial" w:cs="Arial"/>
            <w:sz w:val="18"/>
            <w:szCs w:val="18"/>
          </w:rPr>
          <w:t>Dares</w:t>
        </w:r>
      </w:hyperlink>
      <w:r w:rsidRPr="00513206">
        <w:rPr>
          <w:rFonts w:ascii="Arial" w:hAnsi="Arial" w:cs="Arial"/>
          <w:sz w:val="18"/>
          <w:szCs w:val="18"/>
        </w:rPr>
        <w:t xml:space="preserve"> ou de </w:t>
      </w:r>
      <w:hyperlink r:id="rId2" w:history="1">
        <w:r w:rsidR="007D5A64">
          <w:rPr>
            <w:rStyle w:val="Lienhypertexte"/>
            <w:rFonts w:ascii="Arial" w:eastAsia="Arial" w:hAnsi="Arial" w:cs="Arial"/>
            <w:sz w:val="18"/>
            <w:szCs w:val="18"/>
          </w:rPr>
          <w:t>France Travail</w:t>
        </w:r>
      </w:hyperlink>
      <w:r w:rsidRPr="00513206">
        <w:rPr>
          <w:rFonts w:ascii="Arial" w:hAnsi="Arial" w:cs="Arial"/>
          <w:sz w:val="18"/>
          <w:szCs w:val="18"/>
        </w:rPr>
        <w:t>.</w:t>
      </w:r>
    </w:p>
  </w:footnote>
  <w:footnote w:id="2">
    <w:p w14:paraId="0FC8481C" w14:textId="77777777" w:rsidR="00D10AAA" w:rsidRDefault="00D10AAA" w:rsidP="00D10AAA">
      <w:pPr>
        <w:pStyle w:val="Notedebasdepage"/>
      </w:pPr>
      <w:r>
        <w:rPr>
          <w:rStyle w:val="Appelnotedebasdep"/>
        </w:rPr>
        <w:footnoteRef/>
      </w:r>
      <w:r>
        <w:t xml:space="preserve"> </w:t>
      </w:r>
      <w:r w:rsidRPr="00753996">
        <w:rPr>
          <w:rFonts w:ascii="Arial" w:hAnsi="Arial" w:cs="Arial"/>
          <w:sz w:val="18"/>
          <w:szCs w:val="18"/>
        </w:rPr>
        <w:t>Voir note « Incidents et changements de procédure ».</w:t>
      </w:r>
    </w:p>
  </w:footnote>
  <w:footnote w:id="3">
    <w:p w14:paraId="42827CBA" w14:textId="77777777" w:rsidR="00854C9B" w:rsidRPr="007E7A24" w:rsidRDefault="00854C9B" w:rsidP="00854C9B">
      <w:pPr>
        <w:pStyle w:val="Notedebasdepage"/>
        <w:rPr>
          <w:rFonts w:asciiTheme="majorHAnsi" w:hAnsiTheme="majorHAnsi" w:cstheme="majorHAnsi"/>
          <w:sz w:val="18"/>
          <w:szCs w:val="18"/>
        </w:rPr>
      </w:pPr>
      <w:r w:rsidRPr="007E7A24">
        <w:rPr>
          <w:rStyle w:val="Appelnotedebasdep"/>
          <w:rFonts w:asciiTheme="majorHAnsi" w:hAnsiTheme="majorHAnsi" w:cstheme="majorHAnsi"/>
          <w:sz w:val="18"/>
          <w:szCs w:val="18"/>
        </w:rPr>
        <w:footnoteRef/>
      </w:r>
      <w:r w:rsidRPr="007E7A24">
        <w:rPr>
          <w:rFonts w:asciiTheme="majorHAnsi" w:hAnsiTheme="majorHAnsi" w:cstheme="majorHAnsi"/>
          <w:sz w:val="18"/>
          <w:szCs w:val="18"/>
        </w:rPr>
        <w:t xml:space="preserve"> </w:t>
      </w:r>
      <w:r w:rsidRPr="0048207F">
        <w:rPr>
          <w:rFonts w:asciiTheme="majorHAnsi" w:hAnsiTheme="majorHAnsi" w:cstheme="majorHAnsi"/>
          <w:sz w:val="18"/>
          <w:szCs w:val="18"/>
        </w:rPr>
        <w:t xml:space="preserve">Les </w:t>
      </w:r>
      <w:r w:rsidRPr="007E7A24">
        <w:rPr>
          <w:rFonts w:asciiTheme="majorHAnsi" w:hAnsiTheme="majorHAnsi" w:cstheme="majorHAnsi"/>
          <w:i/>
          <w:sz w:val="18"/>
          <w:szCs w:val="18"/>
        </w:rPr>
        <w:t>seasonal outliers</w:t>
      </w:r>
      <w:r w:rsidRPr="007E7A24">
        <w:rPr>
          <w:rFonts w:asciiTheme="majorHAnsi" w:hAnsiTheme="majorHAnsi" w:cstheme="majorHAnsi"/>
          <w:sz w:val="18"/>
          <w:szCs w:val="18"/>
        </w:rPr>
        <w:t xml:space="preserve"> sont définis comme « des hausses ou baisses soudaines et permanentes de la composante saisonnière d’un mois ou trimestre spécifique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DAE4A" w14:textId="77777777" w:rsidR="00992DBA" w:rsidRDefault="005F5764" w:rsidP="00A5378B">
    <w:pPr>
      <w:pStyle w:val="En-tte"/>
      <w:tabs>
        <w:tab w:val="clear" w:pos="4513"/>
      </w:tabs>
      <w:jc w:val="right"/>
      <w:rPr>
        <w:b/>
        <w:bCs/>
        <w:sz w:val="24"/>
        <w:szCs w:val="24"/>
      </w:rPr>
    </w:pPr>
    <w:r w:rsidRPr="006C6EBB">
      <w:rPr>
        <w:noProof/>
        <w:lang w:val="fr-FR" w:eastAsia="fr-FR"/>
      </w:rPr>
      <w:drawing>
        <wp:anchor distT="0" distB="0" distL="114300" distR="114300" simplePos="0" relativeHeight="251659264" behindDoc="0" locked="0" layoutInCell="1" allowOverlap="1" wp14:anchorId="5CB9CFEA" wp14:editId="5F6A3D04">
          <wp:simplePos x="0" y="0"/>
          <wp:positionH relativeFrom="column">
            <wp:posOffset>4762500</wp:posOffset>
          </wp:positionH>
          <wp:positionV relativeFrom="paragraph">
            <wp:posOffset>0</wp:posOffset>
          </wp:positionV>
          <wp:extent cx="1495425" cy="1028700"/>
          <wp:effectExtent l="0" t="0" r="952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artenaire.png"/>
                  <pic:cNvPicPr/>
                </pic:nvPicPr>
                <pic:blipFill rotWithShape="1">
                  <a:blip r:embed="rId1" cstate="print">
                    <a:extLst>
                      <a:ext uri="{28A0092B-C50C-407E-A947-70E740481C1C}">
                        <a14:useLocalDpi xmlns:a14="http://schemas.microsoft.com/office/drawing/2010/main" val="0"/>
                      </a:ext>
                    </a:extLst>
                  </a:blip>
                  <a:srcRect l="13696" t="17449" r="12154" b="17569"/>
                  <a:stretch/>
                </pic:blipFill>
                <pic:spPr bwMode="auto">
                  <a:xfrm>
                    <a:off x="0" y="0"/>
                    <a:ext cx="1495425" cy="102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3744">
      <w:rPr>
        <w:noProof/>
        <w:lang w:val="fr-FR" w:eastAsia="fr-FR"/>
      </w:rPr>
      <w:drawing>
        <wp:anchor distT="0" distB="0" distL="114300" distR="114300" simplePos="0" relativeHeight="251656192" behindDoc="0" locked="0" layoutInCell="1" allowOverlap="1" wp14:anchorId="09B3A9B5" wp14:editId="4C8243C5">
          <wp:simplePos x="0" y="0"/>
          <wp:positionH relativeFrom="column">
            <wp:posOffset>-158115</wp:posOffset>
          </wp:positionH>
          <wp:positionV relativeFrom="paragraph">
            <wp:posOffset>-2540</wp:posOffset>
          </wp:positionV>
          <wp:extent cx="1357630" cy="1228725"/>
          <wp:effectExtent l="0" t="0" r="0" b="0"/>
          <wp:wrapTight wrapText="bothSides">
            <wp:wrapPolygon edited="0">
              <wp:start x="1616" y="1786"/>
              <wp:lineTo x="1616" y="19200"/>
              <wp:lineTo x="9295" y="19200"/>
              <wp:lineTo x="10103" y="17414"/>
              <wp:lineTo x="8891" y="16967"/>
              <wp:lineTo x="18589" y="12056"/>
              <wp:lineTo x="18185" y="9823"/>
              <wp:lineTo x="19802" y="7591"/>
              <wp:lineTo x="18589" y="6251"/>
              <wp:lineTo x="10103" y="1786"/>
              <wp:lineTo x="1616" y="1786"/>
            </wp:wrapPolygon>
          </wp:wrapTight>
          <wp:docPr id="10" name="Image 9" descr="Mac:Users:xavier.hasendahl:Desktop:ELEMENTS TEMPLATES SIG:LOGOS:REPUBLIQUE_FRANCAISE:eps:Republique_Francaise_CMJ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Users:xavier.hasendahl:Desktop:ELEMENTS TEMPLATES SIG:LOGOS:REPUBLIQUE_FRANCAISE:eps:Republique_Francaise_CMJN.ep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763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2DBA">
      <w:rPr>
        <w:b/>
        <w:bCs/>
        <w:sz w:val="24"/>
        <w:szCs w:val="24"/>
      </w:rPr>
      <w:tab/>
    </w:r>
  </w:p>
  <w:p w14:paraId="7E642226" w14:textId="77777777" w:rsidR="00992DBA" w:rsidRDefault="00992DBA" w:rsidP="00992DBA">
    <w:pPr>
      <w:pStyle w:val="En-tte"/>
      <w:tabs>
        <w:tab w:val="clear" w:pos="4513"/>
      </w:tabs>
      <w:jc w:val="right"/>
      <w:rPr>
        <w:b/>
        <w:bCs/>
        <w:sz w:val="24"/>
        <w:szCs w:val="24"/>
      </w:rPr>
    </w:pPr>
  </w:p>
  <w:p w14:paraId="627F00C4" w14:textId="77777777" w:rsidR="0079276E" w:rsidRDefault="0079276E" w:rsidP="00590D9F">
    <w:pPr>
      <w:pStyle w:val="Intituldirection"/>
      <w:rPr>
        <w:lang w:val="fr-FR"/>
      </w:rPr>
    </w:pPr>
  </w:p>
  <w:p w14:paraId="3D4D4DDF" w14:textId="77777777" w:rsidR="00A5378B" w:rsidRPr="00A5378B" w:rsidRDefault="00A5378B" w:rsidP="00A5378B">
    <w:pPr>
      <w:pStyle w:val="Corpsdetexte"/>
    </w:pPr>
  </w:p>
  <w:p w14:paraId="59B148B7" w14:textId="77777777" w:rsidR="0079276E" w:rsidRPr="003D4054" w:rsidRDefault="0079276E">
    <w:pPr>
      <w:pStyle w:val="En-tte"/>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FA1B4" w14:textId="77777777" w:rsidR="00B623FE" w:rsidRPr="008C5A96" w:rsidRDefault="00B623FE" w:rsidP="00B623FE">
    <w:pPr>
      <w:pStyle w:val="En-tte"/>
      <w:tabs>
        <w:tab w:val="clear" w:pos="4513"/>
      </w:tabs>
      <w:jc w:val="right"/>
      <w:rPr>
        <w:b/>
        <w:bC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B36DF"/>
    <w:multiLevelType w:val="hybridMultilevel"/>
    <w:tmpl w:val="8EEECE20"/>
    <w:lvl w:ilvl="0" w:tplc="040C0001">
      <w:start w:val="1"/>
      <w:numFmt w:val="bullet"/>
      <w:lvlText w:val=""/>
      <w:lvlJc w:val="left"/>
      <w:pPr>
        <w:tabs>
          <w:tab w:val="num" w:pos="2130"/>
        </w:tabs>
        <w:ind w:left="2130" w:hanging="360"/>
      </w:pPr>
      <w:rPr>
        <w:rFonts w:ascii="Symbol" w:hAnsi="Symbol" w:hint="default"/>
      </w:rPr>
    </w:lvl>
    <w:lvl w:ilvl="1" w:tplc="040C0003" w:tentative="1">
      <w:start w:val="1"/>
      <w:numFmt w:val="bullet"/>
      <w:lvlText w:val="o"/>
      <w:lvlJc w:val="left"/>
      <w:pPr>
        <w:tabs>
          <w:tab w:val="num" w:pos="2850"/>
        </w:tabs>
        <w:ind w:left="2850" w:hanging="360"/>
      </w:pPr>
      <w:rPr>
        <w:rFonts w:ascii="Courier New" w:hAnsi="Courier New" w:cs="Courier New" w:hint="default"/>
      </w:rPr>
    </w:lvl>
    <w:lvl w:ilvl="2" w:tplc="040C0005" w:tentative="1">
      <w:start w:val="1"/>
      <w:numFmt w:val="bullet"/>
      <w:lvlText w:val=""/>
      <w:lvlJc w:val="left"/>
      <w:pPr>
        <w:tabs>
          <w:tab w:val="num" w:pos="3570"/>
        </w:tabs>
        <w:ind w:left="3570" w:hanging="360"/>
      </w:pPr>
      <w:rPr>
        <w:rFonts w:ascii="Wingdings" w:hAnsi="Wingdings" w:hint="default"/>
      </w:rPr>
    </w:lvl>
    <w:lvl w:ilvl="3" w:tplc="040C0001" w:tentative="1">
      <w:start w:val="1"/>
      <w:numFmt w:val="bullet"/>
      <w:lvlText w:val=""/>
      <w:lvlJc w:val="left"/>
      <w:pPr>
        <w:tabs>
          <w:tab w:val="num" w:pos="4290"/>
        </w:tabs>
        <w:ind w:left="4290" w:hanging="360"/>
      </w:pPr>
      <w:rPr>
        <w:rFonts w:ascii="Symbol" w:hAnsi="Symbol" w:hint="default"/>
      </w:rPr>
    </w:lvl>
    <w:lvl w:ilvl="4" w:tplc="040C0003" w:tentative="1">
      <w:start w:val="1"/>
      <w:numFmt w:val="bullet"/>
      <w:lvlText w:val="o"/>
      <w:lvlJc w:val="left"/>
      <w:pPr>
        <w:tabs>
          <w:tab w:val="num" w:pos="5010"/>
        </w:tabs>
        <w:ind w:left="5010" w:hanging="360"/>
      </w:pPr>
      <w:rPr>
        <w:rFonts w:ascii="Courier New" w:hAnsi="Courier New" w:cs="Courier New" w:hint="default"/>
      </w:rPr>
    </w:lvl>
    <w:lvl w:ilvl="5" w:tplc="040C0005" w:tentative="1">
      <w:start w:val="1"/>
      <w:numFmt w:val="bullet"/>
      <w:lvlText w:val=""/>
      <w:lvlJc w:val="left"/>
      <w:pPr>
        <w:tabs>
          <w:tab w:val="num" w:pos="5730"/>
        </w:tabs>
        <w:ind w:left="5730" w:hanging="360"/>
      </w:pPr>
      <w:rPr>
        <w:rFonts w:ascii="Wingdings" w:hAnsi="Wingdings" w:hint="default"/>
      </w:rPr>
    </w:lvl>
    <w:lvl w:ilvl="6" w:tplc="040C0001" w:tentative="1">
      <w:start w:val="1"/>
      <w:numFmt w:val="bullet"/>
      <w:lvlText w:val=""/>
      <w:lvlJc w:val="left"/>
      <w:pPr>
        <w:tabs>
          <w:tab w:val="num" w:pos="6450"/>
        </w:tabs>
        <w:ind w:left="6450" w:hanging="360"/>
      </w:pPr>
      <w:rPr>
        <w:rFonts w:ascii="Symbol" w:hAnsi="Symbol" w:hint="default"/>
      </w:rPr>
    </w:lvl>
    <w:lvl w:ilvl="7" w:tplc="040C0003" w:tentative="1">
      <w:start w:val="1"/>
      <w:numFmt w:val="bullet"/>
      <w:lvlText w:val="o"/>
      <w:lvlJc w:val="left"/>
      <w:pPr>
        <w:tabs>
          <w:tab w:val="num" w:pos="7170"/>
        </w:tabs>
        <w:ind w:left="7170" w:hanging="360"/>
      </w:pPr>
      <w:rPr>
        <w:rFonts w:ascii="Courier New" w:hAnsi="Courier New" w:cs="Courier New" w:hint="default"/>
      </w:rPr>
    </w:lvl>
    <w:lvl w:ilvl="8" w:tplc="040C0005" w:tentative="1">
      <w:start w:val="1"/>
      <w:numFmt w:val="bullet"/>
      <w:lvlText w:val=""/>
      <w:lvlJc w:val="left"/>
      <w:pPr>
        <w:tabs>
          <w:tab w:val="num" w:pos="7890"/>
        </w:tabs>
        <w:ind w:left="7890" w:hanging="360"/>
      </w:pPr>
      <w:rPr>
        <w:rFonts w:ascii="Wingdings" w:hAnsi="Wingdings" w:hint="default"/>
      </w:rPr>
    </w:lvl>
  </w:abstractNum>
  <w:abstractNum w:abstractNumId="1" w15:restartNumberingAfterBreak="0">
    <w:nsid w:val="229578B9"/>
    <w:multiLevelType w:val="hybridMultilevel"/>
    <w:tmpl w:val="2CA872C6"/>
    <w:lvl w:ilvl="0" w:tplc="13C6DE30">
      <w:numFmt w:val="bullet"/>
      <w:lvlText w:val="&gt;"/>
      <w:lvlJc w:val="left"/>
      <w:pPr>
        <w:ind w:left="849" w:hanging="360"/>
      </w:pPr>
      <w:rPr>
        <w:rFonts w:ascii="Arial" w:eastAsiaTheme="minorHAnsi" w:hAnsi="Arial" w:hint="default"/>
        <w:color w:val="231F20"/>
        <w:spacing w:val="-1"/>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CA41A6D"/>
    <w:multiLevelType w:val="hybridMultilevel"/>
    <w:tmpl w:val="00483E52"/>
    <w:lvl w:ilvl="0" w:tplc="621A0A72">
      <w:numFmt w:val="bullet"/>
      <w:lvlText w:val="-"/>
      <w:lvlJc w:val="left"/>
      <w:pPr>
        <w:ind w:left="474" w:hanging="345"/>
      </w:pPr>
      <w:rPr>
        <w:rFonts w:ascii="Arial" w:eastAsia="Arial" w:hAnsi="Arial" w:cs="Arial" w:hint="default"/>
        <w:color w:val="231F20"/>
        <w:spacing w:val="-1"/>
        <w:w w:val="100"/>
        <w:sz w:val="20"/>
        <w:szCs w:val="20"/>
      </w:rPr>
    </w:lvl>
    <w:lvl w:ilvl="1" w:tplc="2DB00DF8">
      <w:numFmt w:val="bullet"/>
      <w:lvlText w:val="•"/>
      <w:lvlJc w:val="left"/>
      <w:pPr>
        <w:ind w:left="1454" w:hanging="345"/>
      </w:pPr>
      <w:rPr>
        <w:rFonts w:hint="default"/>
      </w:rPr>
    </w:lvl>
    <w:lvl w:ilvl="2" w:tplc="33641430">
      <w:numFmt w:val="bullet"/>
      <w:lvlText w:val="•"/>
      <w:lvlJc w:val="left"/>
      <w:pPr>
        <w:ind w:left="2429" w:hanging="345"/>
      </w:pPr>
      <w:rPr>
        <w:rFonts w:hint="default"/>
      </w:rPr>
    </w:lvl>
    <w:lvl w:ilvl="3" w:tplc="E996C52A">
      <w:numFmt w:val="bullet"/>
      <w:lvlText w:val="•"/>
      <w:lvlJc w:val="left"/>
      <w:pPr>
        <w:ind w:left="3403" w:hanging="345"/>
      </w:pPr>
      <w:rPr>
        <w:rFonts w:hint="default"/>
      </w:rPr>
    </w:lvl>
    <w:lvl w:ilvl="4" w:tplc="854AE7E0">
      <w:numFmt w:val="bullet"/>
      <w:lvlText w:val="•"/>
      <w:lvlJc w:val="left"/>
      <w:pPr>
        <w:ind w:left="4378" w:hanging="345"/>
      </w:pPr>
      <w:rPr>
        <w:rFonts w:hint="default"/>
      </w:rPr>
    </w:lvl>
    <w:lvl w:ilvl="5" w:tplc="3F226040">
      <w:numFmt w:val="bullet"/>
      <w:lvlText w:val="•"/>
      <w:lvlJc w:val="left"/>
      <w:pPr>
        <w:ind w:left="5352" w:hanging="345"/>
      </w:pPr>
      <w:rPr>
        <w:rFonts w:hint="default"/>
      </w:rPr>
    </w:lvl>
    <w:lvl w:ilvl="6" w:tplc="D2FEF46A">
      <w:numFmt w:val="bullet"/>
      <w:lvlText w:val="•"/>
      <w:lvlJc w:val="left"/>
      <w:pPr>
        <w:ind w:left="6327" w:hanging="345"/>
      </w:pPr>
      <w:rPr>
        <w:rFonts w:hint="default"/>
      </w:rPr>
    </w:lvl>
    <w:lvl w:ilvl="7" w:tplc="27649DEC">
      <w:numFmt w:val="bullet"/>
      <w:lvlText w:val="•"/>
      <w:lvlJc w:val="left"/>
      <w:pPr>
        <w:ind w:left="7301" w:hanging="345"/>
      </w:pPr>
      <w:rPr>
        <w:rFonts w:hint="default"/>
      </w:rPr>
    </w:lvl>
    <w:lvl w:ilvl="8" w:tplc="E09EB650">
      <w:numFmt w:val="bullet"/>
      <w:lvlText w:val="•"/>
      <w:lvlJc w:val="left"/>
      <w:pPr>
        <w:ind w:left="8276" w:hanging="345"/>
      </w:pPr>
      <w:rPr>
        <w:rFonts w:hint="default"/>
      </w:rPr>
    </w:lvl>
  </w:abstractNum>
  <w:abstractNum w:abstractNumId="3" w15:restartNumberingAfterBreak="0">
    <w:nsid w:val="4AEC76C0"/>
    <w:multiLevelType w:val="hybridMultilevel"/>
    <w:tmpl w:val="DBCA97E8"/>
    <w:lvl w:ilvl="0" w:tplc="94E82242">
      <w:start w:val="1"/>
      <w:numFmt w:val="bullet"/>
      <w:lvlText w:val="̶"/>
      <w:lvlJc w:val="left"/>
      <w:pPr>
        <w:ind w:left="849"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4C96EE3"/>
    <w:multiLevelType w:val="hybridMultilevel"/>
    <w:tmpl w:val="7562A436"/>
    <w:lvl w:ilvl="0" w:tplc="621A0A72">
      <w:numFmt w:val="bullet"/>
      <w:lvlText w:val="-"/>
      <w:lvlJc w:val="left"/>
      <w:pPr>
        <w:ind w:left="849" w:hanging="360"/>
      </w:pPr>
      <w:rPr>
        <w:rFonts w:ascii="Arial" w:eastAsia="Arial" w:hAnsi="Arial" w:cs="Arial" w:hint="default"/>
        <w:color w:val="231F20"/>
        <w:spacing w:val="-1"/>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trackRevisions/>
  <w:documentProtection w:formatting="1" w:enforcement="0"/>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E11"/>
    <w:rsid w:val="00001AC6"/>
    <w:rsid w:val="00005308"/>
    <w:rsid w:val="0001002E"/>
    <w:rsid w:val="00016D59"/>
    <w:rsid w:val="00023A35"/>
    <w:rsid w:val="000266C8"/>
    <w:rsid w:val="000301D7"/>
    <w:rsid w:val="00041EC8"/>
    <w:rsid w:val="00051F25"/>
    <w:rsid w:val="00061A1B"/>
    <w:rsid w:val="00061F7F"/>
    <w:rsid w:val="00072584"/>
    <w:rsid w:val="00074DBB"/>
    <w:rsid w:val="00077A96"/>
    <w:rsid w:val="00077F20"/>
    <w:rsid w:val="000924D0"/>
    <w:rsid w:val="000A1945"/>
    <w:rsid w:val="000C1C26"/>
    <w:rsid w:val="000D2DF2"/>
    <w:rsid w:val="000E3754"/>
    <w:rsid w:val="000E4936"/>
    <w:rsid w:val="0010076F"/>
    <w:rsid w:val="001066A3"/>
    <w:rsid w:val="00111EE1"/>
    <w:rsid w:val="001143D6"/>
    <w:rsid w:val="00125BE8"/>
    <w:rsid w:val="001318BD"/>
    <w:rsid w:val="00136B05"/>
    <w:rsid w:val="0014051B"/>
    <w:rsid w:val="00164D89"/>
    <w:rsid w:val="001748BA"/>
    <w:rsid w:val="0018215F"/>
    <w:rsid w:val="00183308"/>
    <w:rsid w:val="00185B81"/>
    <w:rsid w:val="001B05FB"/>
    <w:rsid w:val="001D0061"/>
    <w:rsid w:val="001D0ED2"/>
    <w:rsid w:val="001D5B6E"/>
    <w:rsid w:val="001E33A1"/>
    <w:rsid w:val="001F7BBB"/>
    <w:rsid w:val="001F7BDF"/>
    <w:rsid w:val="00211923"/>
    <w:rsid w:val="00216935"/>
    <w:rsid w:val="00216B07"/>
    <w:rsid w:val="00221835"/>
    <w:rsid w:val="00230E06"/>
    <w:rsid w:val="00232F16"/>
    <w:rsid w:val="00247974"/>
    <w:rsid w:val="00252A90"/>
    <w:rsid w:val="00253772"/>
    <w:rsid w:val="00267F0E"/>
    <w:rsid w:val="00287F55"/>
    <w:rsid w:val="00290741"/>
    <w:rsid w:val="00293972"/>
    <w:rsid w:val="0029443D"/>
    <w:rsid w:val="002973A4"/>
    <w:rsid w:val="002A6968"/>
    <w:rsid w:val="002B24BC"/>
    <w:rsid w:val="002C3085"/>
    <w:rsid w:val="002E373C"/>
    <w:rsid w:val="002E481A"/>
    <w:rsid w:val="002F3966"/>
    <w:rsid w:val="002F4900"/>
    <w:rsid w:val="003008D8"/>
    <w:rsid w:val="00306C2F"/>
    <w:rsid w:val="00314816"/>
    <w:rsid w:val="00314FAE"/>
    <w:rsid w:val="00326752"/>
    <w:rsid w:val="00333072"/>
    <w:rsid w:val="003425FE"/>
    <w:rsid w:val="00354681"/>
    <w:rsid w:val="00360C42"/>
    <w:rsid w:val="003611D4"/>
    <w:rsid w:val="00373D2C"/>
    <w:rsid w:val="003760FE"/>
    <w:rsid w:val="00380D96"/>
    <w:rsid w:val="00381B46"/>
    <w:rsid w:val="00393AF7"/>
    <w:rsid w:val="003C0A30"/>
    <w:rsid w:val="003C5693"/>
    <w:rsid w:val="003C6869"/>
    <w:rsid w:val="003C7BE0"/>
    <w:rsid w:val="003D4054"/>
    <w:rsid w:val="003E7A15"/>
    <w:rsid w:val="0040166C"/>
    <w:rsid w:val="004054CC"/>
    <w:rsid w:val="00412566"/>
    <w:rsid w:val="004265A8"/>
    <w:rsid w:val="00431A4F"/>
    <w:rsid w:val="00456B30"/>
    <w:rsid w:val="00465630"/>
    <w:rsid w:val="0048207F"/>
    <w:rsid w:val="00482DD9"/>
    <w:rsid w:val="0048452C"/>
    <w:rsid w:val="004849D6"/>
    <w:rsid w:val="00490A9A"/>
    <w:rsid w:val="0049492B"/>
    <w:rsid w:val="004A1A9F"/>
    <w:rsid w:val="004B3257"/>
    <w:rsid w:val="004B6427"/>
    <w:rsid w:val="004C088A"/>
    <w:rsid w:val="004C56C9"/>
    <w:rsid w:val="004F21AD"/>
    <w:rsid w:val="00506460"/>
    <w:rsid w:val="00512B69"/>
    <w:rsid w:val="00513206"/>
    <w:rsid w:val="005165C2"/>
    <w:rsid w:val="00524DDF"/>
    <w:rsid w:val="00534776"/>
    <w:rsid w:val="005359BA"/>
    <w:rsid w:val="0057015B"/>
    <w:rsid w:val="00575E85"/>
    <w:rsid w:val="00580951"/>
    <w:rsid w:val="00590AF5"/>
    <w:rsid w:val="00590CB8"/>
    <w:rsid w:val="00590D9F"/>
    <w:rsid w:val="005A0130"/>
    <w:rsid w:val="005A2DDB"/>
    <w:rsid w:val="005A324A"/>
    <w:rsid w:val="005B6E67"/>
    <w:rsid w:val="005C00FB"/>
    <w:rsid w:val="005C233D"/>
    <w:rsid w:val="005C5778"/>
    <w:rsid w:val="005C7098"/>
    <w:rsid w:val="005F2E98"/>
    <w:rsid w:val="005F5764"/>
    <w:rsid w:val="00617581"/>
    <w:rsid w:val="00630161"/>
    <w:rsid w:val="00631A33"/>
    <w:rsid w:val="0064160F"/>
    <w:rsid w:val="006542B1"/>
    <w:rsid w:val="00654471"/>
    <w:rsid w:val="00660607"/>
    <w:rsid w:val="006634CF"/>
    <w:rsid w:val="00670C89"/>
    <w:rsid w:val="0068324F"/>
    <w:rsid w:val="006838A0"/>
    <w:rsid w:val="00685F65"/>
    <w:rsid w:val="0069191D"/>
    <w:rsid w:val="006A1A34"/>
    <w:rsid w:val="006A70C6"/>
    <w:rsid w:val="006B2899"/>
    <w:rsid w:val="006D765E"/>
    <w:rsid w:val="006F3A64"/>
    <w:rsid w:val="007059B4"/>
    <w:rsid w:val="00713470"/>
    <w:rsid w:val="00744A24"/>
    <w:rsid w:val="0074724D"/>
    <w:rsid w:val="00753996"/>
    <w:rsid w:val="00760A26"/>
    <w:rsid w:val="007718B6"/>
    <w:rsid w:val="00774D33"/>
    <w:rsid w:val="007751C2"/>
    <w:rsid w:val="00775995"/>
    <w:rsid w:val="00777F11"/>
    <w:rsid w:val="0078108E"/>
    <w:rsid w:val="0078228D"/>
    <w:rsid w:val="0079276E"/>
    <w:rsid w:val="007B2CAA"/>
    <w:rsid w:val="007B5773"/>
    <w:rsid w:val="007C30BC"/>
    <w:rsid w:val="007C4406"/>
    <w:rsid w:val="007C63BF"/>
    <w:rsid w:val="007D5A64"/>
    <w:rsid w:val="007D7E11"/>
    <w:rsid w:val="007E15CD"/>
    <w:rsid w:val="007E35B2"/>
    <w:rsid w:val="007E39E5"/>
    <w:rsid w:val="007E7A24"/>
    <w:rsid w:val="007F59EC"/>
    <w:rsid w:val="00807CCD"/>
    <w:rsid w:val="008202D7"/>
    <w:rsid w:val="0082766B"/>
    <w:rsid w:val="00834608"/>
    <w:rsid w:val="008443A5"/>
    <w:rsid w:val="008467F7"/>
    <w:rsid w:val="00851458"/>
    <w:rsid w:val="00854C9B"/>
    <w:rsid w:val="00856D9E"/>
    <w:rsid w:val="00860A3D"/>
    <w:rsid w:val="00865666"/>
    <w:rsid w:val="00867DA5"/>
    <w:rsid w:val="0087604C"/>
    <w:rsid w:val="008B6C63"/>
    <w:rsid w:val="008C5A96"/>
    <w:rsid w:val="008C5E2F"/>
    <w:rsid w:val="008C60E7"/>
    <w:rsid w:val="008C67EF"/>
    <w:rsid w:val="008C6B12"/>
    <w:rsid w:val="008D3BD5"/>
    <w:rsid w:val="008E0619"/>
    <w:rsid w:val="008E3234"/>
    <w:rsid w:val="008E678D"/>
    <w:rsid w:val="008E6E9C"/>
    <w:rsid w:val="008F4333"/>
    <w:rsid w:val="008F4B47"/>
    <w:rsid w:val="008F68B2"/>
    <w:rsid w:val="00900D32"/>
    <w:rsid w:val="0090570E"/>
    <w:rsid w:val="009151A4"/>
    <w:rsid w:val="00920F9D"/>
    <w:rsid w:val="00930859"/>
    <w:rsid w:val="00932013"/>
    <w:rsid w:val="0097562B"/>
    <w:rsid w:val="00992DBA"/>
    <w:rsid w:val="00996F94"/>
    <w:rsid w:val="009A3E3F"/>
    <w:rsid w:val="009A7788"/>
    <w:rsid w:val="009F4D75"/>
    <w:rsid w:val="009F6BBF"/>
    <w:rsid w:val="00A06208"/>
    <w:rsid w:val="00A075CF"/>
    <w:rsid w:val="00A1361F"/>
    <w:rsid w:val="00A20716"/>
    <w:rsid w:val="00A22986"/>
    <w:rsid w:val="00A30EA6"/>
    <w:rsid w:val="00A3256E"/>
    <w:rsid w:val="00A364AB"/>
    <w:rsid w:val="00A4335E"/>
    <w:rsid w:val="00A532E0"/>
    <w:rsid w:val="00A5378B"/>
    <w:rsid w:val="00A6054D"/>
    <w:rsid w:val="00A72F59"/>
    <w:rsid w:val="00A811EC"/>
    <w:rsid w:val="00A8461C"/>
    <w:rsid w:val="00A94300"/>
    <w:rsid w:val="00AA501A"/>
    <w:rsid w:val="00AB1E3A"/>
    <w:rsid w:val="00AB32E0"/>
    <w:rsid w:val="00AC3FA2"/>
    <w:rsid w:val="00AD713B"/>
    <w:rsid w:val="00B017CF"/>
    <w:rsid w:val="00B21FBE"/>
    <w:rsid w:val="00B30805"/>
    <w:rsid w:val="00B41E4E"/>
    <w:rsid w:val="00B43744"/>
    <w:rsid w:val="00B52C6C"/>
    <w:rsid w:val="00B53A8E"/>
    <w:rsid w:val="00B55A05"/>
    <w:rsid w:val="00B568E4"/>
    <w:rsid w:val="00B60399"/>
    <w:rsid w:val="00B611CC"/>
    <w:rsid w:val="00B623FE"/>
    <w:rsid w:val="00B630F3"/>
    <w:rsid w:val="00B70BBD"/>
    <w:rsid w:val="00B71708"/>
    <w:rsid w:val="00B93280"/>
    <w:rsid w:val="00BA1F72"/>
    <w:rsid w:val="00BA24B6"/>
    <w:rsid w:val="00BB3D0F"/>
    <w:rsid w:val="00BD1395"/>
    <w:rsid w:val="00BD24CE"/>
    <w:rsid w:val="00BD5B09"/>
    <w:rsid w:val="00C03643"/>
    <w:rsid w:val="00C03749"/>
    <w:rsid w:val="00C10AD1"/>
    <w:rsid w:val="00C113B6"/>
    <w:rsid w:val="00C12258"/>
    <w:rsid w:val="00C67312"/>
    <w:rsid w:val="00C72A95"/>
    <w:rsid w:val="00C76A3D"/>
    <w:rsid w:val="00C84024"/>
    <w:rsid w:val="00C8537B"/>
    <w:rsid w:val="00CA4BA4"/>
    <w:rsid w:val="00CB6EF9"/>
    <w:rsid w:val="00CC12E3"/>
    <w:rsid w:val="00CD5E65"/>
    <w:rsid w:val="00CE6378"/>
    <w:rsid w:val="00CF22D4"/>
    <w:rsid w:val="00D05135"/>
    <w:rsid w:val="00D10AAA"/>
    <w:rsid w:val="00D10C52"/>
    <w:rsid w:val="00D13006"/>
    <w:rsid w:val="00D13779"/>
    <w:rsid w:val="00D16F3C"/>
    <w:rsid w:val="00D262EC"/>
    <w:rsid w:val="00D329B0"/>
    <w:rsid w:val="00D4360F"/>
    <w:rsid w:val="00D539A0"/>
    <w:rsid w:val="00D634FE"/>
    <w:rsid w:val="00D63BA0"/>
    <w:rsid w:val="00D64037"/>
    <w:rsid w:val="00D73879"/>
    <w:rsid w:val="00D75B77"/>
    <w:rsid w:val="00DC573E"/>
    <w:rsid w:val="00DE7125"/>
    <w:rsid w:val="00DF48C0"/>
    <w:rsid w:val="00E03ADB"/>
    <w:rsid w:val="00E13FDD"/>
    <w:rsid w:val="00E14B5E"/>
    <w:rsid w:val="00E30C47"/>
    <w:rsid w:val="00E34C43"/>
    <w:rsid w:val="00E56942"/>
    <w:rsid w:val="00E56D6E"/>
    <w:rsid w:val="00E75FC7"/>
    <w:rsid w:val="00E95F90"/>
    <w:rsid w:val="00EC4594"/>
    <w:rsid w:val="00EC49E5"/>
    <w:rsid w:val="00EE30DA"/>
    <w:rsid w:val="00EE50EE"/>
    <w:rsid w:val="00EE7AE6"/>
    <w:rsid w:val="00EF763D"/>
    <w:rsid w:val="00EF7D46"/>
    <w:rsid w:val="00EF7FE1"/>
    <w:rsid w:val="00F04A7E"/>
    <w:rsid w:val="00F12697"/>
    <w:rsid w:val="00F126CB"/>
    <w:rsid w:val="00F15122"/>
    <w:rsid w:val="00F153EE"/>
    <w:rsid w:val="00F16047"/>
    <w:rsid w:val="00F1627E"/>
    <w:rsid w:val="00F179E4"/>
    <w:rsid w:val="00F231C2"/>
    <w:rsid w:val="00F24C5F"/>
    <w:rsid w:val="00F266AE"/>
    <w:rsid w:val="00F36AFE"/>
    <w:rsid w:val="00F43017"/>
    <w:rsid w:val="00F43614"/>
    <w:rsid w:val="00F476D8"/>
    <w:rsid w:val="00F57317"/>
    <w:rsid w:val="00F64BA6"/>
    <w:rsid w:val="00F67BB4"/>
    <w:rsid w:val="00F67DE3"/>
    <w:rsid w:val="00F91E22"/>
    <w:rsid w:val="00F92E31"/>
    <w:rsid w:val="00F94475"/>
    <w:rsid w:val="00FA57A1"/>
    <w:rsid w:val="00FB48FE"/>
    <w:rsid w:val="00FB68C4"/>
    <w:rsid w:val="00FB6DAA"/>
    <w:rsid w:val="00FD1BB9"/>
    <w:rsid w:val="00FD5CC3"/>
    <w:rsid w:val="00FE5E46"/>
    <w:rsid w:val="00FE6391"/>
    <w:rsid w:val="00FF13A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208D522"/>
  <w15:docId w15:val="{BF161730-C480-40C5-BA41-A007084B1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D5CC3"/>
  </w:style>
  <w:style w:type="paragraph" w:styleId="Titre1">
    <w:name w:val="heading 1"/>
    <w:basedOn w:val="Normal"/>
    <w:next w:val="Corpsdetexte"/>
    <w:link w:val="Titre1Car"/>
    <w:uiPriority w:val="9"/>
    <w:qFormat/>
    <w:rsid w:val="00E56942"/>
    <w:pPr>
      <w:jc w:val="center"/>
      <w:outlineLvl w:val="0"/>
    </w:pPr>
    <w:rPr>
      <w:b/>
      <w:bCs/>
      <w:sz w:val="24"/>
      <w:szCs w:val="24"/>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E56942"/>
    <w:rPr>
      <w:sz w:val="20"/>
      <w:szCs w:val="20"/>
      <w:lang w:val="fr-FR"/>
    </w:rPr>
  </w:style>
  <w:style w:type="paragraph" w:styleId="Paragraphedeliste">
    <w:name w:val="List Paragraph"/>
    <w:basedOn w:val="Normal"/>
    <w:uiPriority w:val="1"/>
    <w:pPr>
      <w:spacing w:before="2"/>
      <w:ind w:left="474" w:hanging="346"/>
    </w:pPr>
  </w:style>
  <w:style w:type="paragraph" w:customStyle="1" w:styleId="TableParagraph">
    <w:name w:val="Table Paragraph"/>
    <w:basedOn w:val="Normal"/>
    <w:uiPriority w:val="1"/>
  </w:style>
  <w:style w:type="character" w:styleId="Lienhypertexte">
    <w:name w:val="Hyperlink"/>
    <w:basedOn w:val="Policepardfaut"/>
    <w:uiPriority w:val="99"/>
    <w:unhideWhenUsed/>
    <w:rsid w:val="00290741"/>
    <w:rPr>
      <w:color w:val="5770BE" w:themeColor="hyperlink"/>
      <w:u w:val="single"/>
    </w:rPr>
  </w:style>
  <w:style w:type="paragraph" w:customStyle="1" w:styleId="Date1">
    <w:name w:val="Date1"/>
    <w:basedOn w:val="Normal"/>
    <w:next w:val="Corpsdetexte"/>
    <w:link w:val="dateCar"/>
    <w:qFormat/>
    <w:rsid w:val="00E56942"/>
    <w:rPr>
      <w:i/>
      <w:color w:val="231F20"/>
      <w:sz w:val="20"/>
      <w:lang w:val="fr-FR"/>
    </w:rPr>
  </w:style>
  <w:style w:type="paragraph" w:styleId="En-tte">
    <w:name w:val="header"/>
    <w:basedOn w:val="Normal"/>
    <w:link w:val="En-tteCar"/>
    <w:uiPriority w:val="99"/>
    <w:unhideWhenUsed/>
    <w:rsid w:val="0079276E"/>
    <w:pPr>
      <w:tabs>
        <w:tab w:val="center" w:pos="4513"/>
        <w:tab w:val="right" w:pos="9026"/>
      </w:tabs>
    </w:pPr>
  </w:style>
  <w:style w:type="character" w:customStyle="1" w:styleId="dateCar">
    <w:name w:val="date Car"/>
    <w:basedOn w:val="Policepardfaut"/>
    <w:link w:val="Date1"/>
    <w:rsid w:val="00E56942"/>
    <w:rPr>
      <w:i/>
      <w:color w:val="231F20"/>
      <w:sz w:val="20"/>
      <w:lang w:val="fr-FR"/>
    </w:rPr>
  </w:style>
  <w:style w:type="character" w:customStyle="1" w:styleId="En-tteCar">
    <w:name w:val="En-tête Car"/>
    <w:basedOn w:val="Policepardfaut"/>
    <w:link w:val="En-tte"/>
    <w:uiPriority w:val="99"/>
    <w:rsid w:val="0079276E"/>
    <w:rPr>
      <w:rFonts w:ascii="Arial" w:eastAsia="Arial" w:hAnsi="Arial" w:cs="Arial"/>
    </w:rPr>
  </w:style>
  <w:style w:type="paragraph" w:styleId="Pieddepage">
    <w:name w:val="footer"/>
    <w:basedOn w:val="Normal"/>
    <w:link w:val="PieddepageCar"/>
    <w:uiPriority w:val="99"/>
    <w:unhideWhenUsed/>
    <w:rsid w:val="0079276E"/>
    <w:pPr>
      <w:tabs>
        <w:tab w:val="center" w:pos="4513"/>
        <w:tab w:val="right" w:pos="9026"/>
      </w:tabs>
    </w:pPr>
  </w:style>
  <w:style w:type="character" w:customStyle="1" w:styleId="PieddepageCar">
    <w:name w:val="Pied de page Car"/>
    <w:basedOn w:val="Policepardfaut"/>
    <w:link w:val="Pieddepage"/>
    <w:uiPriority w:val="99"/>
    <w:rsid w:val="0079276E"/>
    <w:rPr>
      <w:rFonts w:ascii="Arial" w:eastAsia="Arial" w:hAnsi="Arial" w:cs="Arial"/>
    </w:rPr>
  </w:style>
  <w:style w:type="paragraph" w:customStyle="1" w:styleId="Objet">
    <w:name w:val="Objet"/>
    <w:basedOn w:val="Corpsdetexte"/>
    <w:next w:val="Corpsdetexte"/>
    <w:link w:val="ObjetCar"/>
    <w:qFormat/>
    <w:rsid w:val="00E56942"/>
    <w:pPr>
      <w:spacing w:before="103" w:line="242" w:lineRule="exact"/>
    </w:pPr>
    <w:rPr>
      <w:b/>
      <w:color w:val="231F20"/>
    </w:rPr>
  </w:style>
  <w:style w:type="paragraph" w:customStyle="1" w:styleId="Signat">
    <w:name w:val="Signat"/>
    <w:basedOn w:val="Titre1"/>
    <w:next w:val="Corpsdetexte"/>
    <w:link w:val="SignatCar"/>
    <w:qFormat/>
    <w:rsid w:val="00E56942"/>
    <w:pPr>
      <w:jc w:val="right"/>
    </w:pPr>
    <w:rPr>
      <w:bCs w:val="0"/>
      <w:color w:val="231F20"/>
      <w:sz w:val="16"/>
      <w:szCs w:val="16"/>
    </w:rPr>
  </w:style>
  <w:style w:type="character" w:customStyle="1" w:styleId="CorpsdetexteCar">
    <w:name w:val="Corps de texte Car"/>
    <w:basedOn w:val="Policepardfaut"/>
    <w:link w:val="Corpsdetexte"/>
    <w:uiPriority w:val="1"/>
    <w:rsid w:val="00E56942"/>
    <w:rPr>
      <w:sz w:val="20"/>
      <w:szCs w:val="20"/>
      <w:lang w:val="fr-FR"/>
    </w:rPr>
  </w:style>
  <w:style w:type="character" w:customStyle="1" w:styleId="ObjetCar">
    <w:name w:val="Objet Car"/>
    <w:basedOn w:val="CorpsdetexteCar"/>
    <w:link w:val="Objet"/>
    <w:rsid w:val="00E56942"/>
    <w:rPr>
      <w:b/>
      <w:color w:val="231F20"/>
      <w:sz w:val="20"/>
      <w:szCs w:val="20"/>
      <w:lang w:val="fr-FR"/>
    </w:rPr>
  </w:style>
  <w:style w:type="character" w:customStyle="1" w:styleId="Titre1Car">
    <w:name w:val="Titre 1 Car"/>
    <w:basedOn w:val="Policepardfaut"/>
    <w:link w:val="Titre1"/>
    <w:uiPriority w:val="9"/>
    <w:rsid w:val="00E56942"/>
    <w:rPr>
      <w:b/>
      <w:bCs/>
      <w:sz w:val="24"/>
      <w:szCs w:val="24"/>
      <w:lang w:val="fr-FR"/>
    </w:rPr>
  </w:style>
  <w:style w:type="character" w:customStyle="1" w:styleId="SignatCar">
    <w:name w:val="Signat Car"/>
    <w:basedOn w:val="Titre1Car"/>
    <w:link w:val="Signat"/>
    <w:rsid w:val="00E56942"/>
    <w:rPr>
      <w:b/>
      <w:bCs w:val="0"/>
      <w:color w:val="231F20"/>
      <w:sz w:val="16"/>
      <w:szCs w:val="16"/>
      <w:lang w:val="fr-FR"/>
    </w:rPr>
  </w:style>
  <w:style w:type="paragraph" w:customStyle="1" w:styleId="Titredelapage">
    <w:name w:val="Titre de la page"/>
    <w:basedOn w:val="Normal"/>
    <w:link w:val="TitredelapageCar"/>
    <w:rsid w:val="00CD5E65"/>
    <w:pPr>
      <w:widowControl/>
      <w:autoSpaceDE/>
      <w:autoSpaceDN/>
      <w:spacing w:after="120" w:line="264" w:lineRule="auto"/>
      <w:jc w:val="center"/>
    </w:pPr>
    <w:rPr>
      <w:rFonts w:asciiTheme="minorHAnsi" w:eastAsiaTheme="minorEastAsia" w:hAnsiTheme="minorHAnsi" w:cstheme="minorBidi"/>
      <w:b/>
      <w:bCs/>
      <w:sz w:val="24"/>
      <w:szCs w:val="20"/>
      <w:lang w:val="fr-FR" w:eastAsia="fr-FR"/>
    </w:rPr>
  </w:style>
  <w:style w:type="paragraph" w:customStyle="1" w:styleId="Sous-titrecentrbold">
    <w:name w:val="Sous-titre centré bold"/>
    <w:basedOn w:val="Titredelapage"/>
    <w:link w:val="Sous-titrecentrboldCar"/>
    <w:rsid w:val="00CD5E65"/>
    <w:rPr>
      <w:sz w:val="16"/>
      <w:szCs w:val="16"/>
    </w:rPr>
  </w:style>
  <w:style w:type="character" w:customStyle="1" w:styleId="TitredelapageCar">
    <w:name w:val="Titre de la page Car"/>
    <w:link w:val="Titredelapage"/>
    <w:rsid w:val="00CD5E65"/>
    <w:rPr>
      <w:rFonts w:eastAsiaTheme="minorEastAsia"/>
      <w:b/>
      <w:bCs/>
      <w:sz w:val="24"/>
      <w:szCs w:val="20"/>
      <w:lang w:val="fr-FR" w:eastAsia="fr-FR"/>
    </w:rPr>
  </w:style>
  <w:style w:type="character" w:customStyle="1" w:styleId="Sous-titrecentrboldCar">
    <w:name w:val="Sous-titre centré bold Car"/>
    <w:link w:val="Sous-titrecentrbold"/>
    <w:rsid w:val="00CD5E65"/>
    <w:rPr>
      <w:rFonts w:eastAsiaTheme="minorEastAsia"/>
      <w:b/>
      <w:bCs/>
      <w:sz w:val="16"/>
      <w:szCs w:val="16"/>
      <w:lang w:val="fr-FR" w:eastAsia="fr-FR"/>
    </w:rPr>
  </w:style>
  <w:style w:type="paragraph" w:customStyle="1" w:styleId="Sous-titre1">
    <w:name w:val="Sous-titre1"/>
    <w:basedOn w:val="Normal"/>
    <w:next w:val="Corpsdetexte"/>
    <w:link w:val="Sous-titre1Car"/>
    <w:qFormat/>
    <w:rsid w:val="00E56942"/>
    <w:pPr>
      <w:jc w:val="center"/>
    </w:pPr>
    <w:rPr>
      <w:b/>
      <w:bCs/>
      <w:sz w:val="16"/>
      <w:szCs w:val="16"/>
      <w:lang w:val="fr-FR"/>
    </w:rPr>
  </w:style>
  <w:style w:type="paragraph" w:customStyle="1" w:styleId="Sous-titre2">
    <w:name w:val="Sous-titre 2"/>
    <w:basedOn w:val="Sous-titre1"/>
    <w:next w:val="Corpsdetexte"/>
    <w:link w:val="Sous-titre2Car"/>
    <w:qFormat/>
    <w:rsid w:val="00E56942"/>
    <w:rPr>
      <w:b w:val="0"/>
      <w:bCs w:val="0"/>
    </w:rPr>
  </w:style>
  <w:style w:type="character" w:customStyle="1" w:styleId="Sous-titre1Car">
    <w:name w:val="Sous-titre1 Car"/>
    <w:basedOn w:val="Policepardfaut"/>
    <w:link w:val="Sous-titre1"/>
    <w:rsid w:val="00E56942"/>
    <w:rPr>
      <w:b/>
      <w:bCs/>
      <w:sz w:val="16"/>
      <w:szCs w:val="16"/>
      <w:lang w:val="fr-FR"/>
    </w:rPr>
  </w:style>
  <w:style w:type="paragraph" w:customStyle="1" w:styleId="Titre1demapage">
    <w:name w:val="Titre 1 de ma page"/>
    <w:basedOn w:val="Corpsdetexte"/>
    <w:next w:val="Corpsdetexte"/>
    <w:link w:val="Titre1demapageCar"/>
    <w:autoRedefine/>
    <w:qFormat/>
    <w:rsid w:val="007B2CAA"/>
    <w:pPr>
      <w:spacing w:before="1"/>
    </w:pPr>
    <w:rPr>
      <w:b/>
      <w:bCs/>
    </w:rPr>
  </w:style>
  <w:style w:type="character" w:customStyle="1" w:styleId="Sous-titre2Car">
    <w:name w:val="Sous-titre 2 Car"/>
    <w:basedOn w:val="Sous-titre1Car"/>
    <w:link w:val="Sous-titre2"/>
    <w:rsid w:val="00E56942"/>
    <w:rPr>
      <w:b w:val="0"/>
      <w:bCs w:val="0"/>
      <w:sz w:val="16"/>
      <w:szCs w:val="16"/>
      <w:lang w:val="fr-FR"/>
    </w:rPr>
  </w:style>
  <w:style w:type="paragraph" w:customStyle="1" w:styleId="Titre2demapage">
    <w:name w:val="Titre 2 de ma page"/>
    <w:basedOn w:val="Titre1demapage"/>
    <w:next w:val="Corpsdetexte"/>
    <w:link w:val="Titre2demapageCar"/>
    <w:autoRedefine/>
    <w:qFormat/>
    <w:rsid w:val="00E56942"/>
    <w:pPr>
      <w:spacing w:line="276" w:lineRule="auto"/>
    </w:pPr>
    <w:rPr>
      <w:sz w:val="16"/>
      <w:szCs w:val="16"/>
    </w:rPr>
  </w:style>
  <w:style w:type="character" w:customStyle="1" w:styleId="Titre1demapageCar">
    <w:name w:val="Titre 1 de ma page Car"/>
    <w:basedOn w:val="CorpsdetexteCar"/>
    <w:link w:val="Titre1demapage"/>
    <w:rsid w:val="007B2CAA"/>
    <w:rPr>
      <w:b/>
      <w:bCs/>
      <w:sz w:val="20"/>
      <w:szCs w:val="20"/>
      <w:lang w:val="fr-FR"/>
    </w:rPr>
  </w:style>
  <w:style w:type="paragraph" w:customStyle="1" w:styleId="Titre3demapage">
    <w:name w:val="Titre 3 de ma page"/>
    <w:basedOn w:val="Titre2demapage"/>
    <w:next w:val="Corpsdetexte"/>
    <w:link w:val="Titre3demapageCar"/>
    <w:qFormat/>
    <w:rsid w:val="00E56942"/>
    <w:rPr>
      <w:b w:val="0"/>
      <w:bCs w:val="0"/>
    </w:rPr>
  </w:style>
  <w:style w:type="character" w:customStyle="1" w:styleId="Titre2demapageCar">
    <w:name w:val="Titre 2 de ma page Car"/>
    <w:basedOn w:val="Titre1demapageCar"/>
    <w:link w:val="Titre2demapage"/>
    <w:rsid w:val="00E56942"/>
    <w:rPr>
      <w:b/>
      <w:bCs/>
      <w:sz w:val="16"/>
      <w:szCs w:val="16"/>
      <w:lang w:val="fr-FR"/>
    </w:rPr>
  </w:style>
  <w:style w:type="character" w:customStyle="1" w:styleId="Titre3demapageCar">
    <w:name w:val="Titre 3 de ma page Car"/>
    <w:basedOn w:val="Titre2demapageCar"/>
    <w:link w:val="Titre3demapage"/>
    <w:rsid w:val="00E56942"/>
    <w:rPr>
      <w:b w:val="0"/>
      <w:bCs w:val="0"/>
      <w:sz w:val="16"/>
      <w:szCs w:val="16"/>
      <w:lang w:val="fr-FR"/>
    </w:rPr>
  </w:style>
  <w:style w:type="paragraph" w:customStyle="1" w:styleId="Date2">
    <w:name w:val="Date 2"/>
    <w:basedOn w:val="Date1"/>
    <w:next w:val="Corpsdetexte"/>
    <w:link w:val="Date2Car"/>
    <w:qFormat/>
    <w:rsid w:val="00E56942"/>
    <w:pPr>
      <w:jc w:val="right"/>
    </w:pPr>
    <w:rPr>
      <w:sz w:val="16"/>
      <w:szCs w:val="16"/>
    </w:rPr>
  </w:style>
  <w:style w:type="paragraph" w:customStyle="1" w:styleId="PieddePage2">
    <w:name w:val="Pied de Page 2"/>
    <w:basedOn w:val="Normal"/>
    <w:next w:val="Corpsdetexte"/>
    <w:link w:val="PieddePage2Car"/>
    <w:qFormat/>
    <w:rsid w:val="00E56942"/>
    <w:pPr>
      <w:spacing w:line="161" w:lineRule="exact"/>
    </w:pPr>
    <w:rPr>
      <w:color w:val="939598"/>
      <w:sz w:val="14"/>
      <w:lang w:val="fr-FR"/>
    </w:rPr>
  </w:style>
  <w:style w:type="character" w:customStyle="1" w:styleId="Date2Car">
    <w:name w:val="Date 2 Car"/>
    <w:basedOn w:val="dateCar"/>
    <w:link w:val="Date2"/>
    <w:rsid w:val="00E56942"/>
    <w:rPr>
      <w:i/>
      <w:color w:val="231F20"/>
      <w:sz w:val="16"/>
      <w:szCs w:val="16"/>
      <w:lang w:val="fr-FR"/>
    </w:rPr>
  </w:style>
  <w:style w:type="paragraph" w:customStyle="1" w:styleId="Intituldirection">
    <w:name w:val="Intitulé direction"/>
    <w:basedOn w:val="En-tte"/>
    <w:next w:val="Corpsdetexte"/>
    <w:link w:val="IntituldirectionCar"/>
    <w:qFormat/>
    <w:rsid w:val="00E56942"/>
    <w:pPr>
      <w:tabs>
        <w:tab w:val="clear" w:pos="4513"/>
      </w:tabs>
      <w:jc w:val="right"/>
    </w:pPr>
    <w:rPr>
      <w:b/>
      <w:bCs/>
      <w:sz w:val="24"/>
      <w:szCs w:val="24"/>
    </w:rPr>
  </w:style>
  <w:style w:type="character" w:customStyle="1" w:styleId="PieddePage2Car">
    <w:name w:val="Pied de Page 2 Car"/>
    <w:basedOn w:val="Policepardfaut"/>
    <w:link w:val="PieddePage2"/>
    <w:rsid w:val="00E56942"/>
    <w:rPr>
      <w:color w:val="939598"/>
      <w:sz w:val="14"/>
      <w:lang w:val="fr-FR"/>
    </w:rPr>
  </w:style>
  <w:style w:type="character" w:customStyle="1" w:styleId="IntituldirectionCar">
    <w:name w:val="Intitulé direction Car"/>
    <w:basedOn w:val="En-tteCar"/>
    <w:link w:val="Intituldirection"/>
    <w:rsid w:val="00E56942"/>
    <w:rPr>
      <w:rFonts w:ascii="Arial" w:eastAsia="Arial" w:hAnsi="Arial" w:cs="Arial"/>
      <w:b/>
      <w:bCs/>
      <w:sz w:val="24"/>
      <w:szCs w:val="24"/>
    </w:rPr>
  </w:style>
  <w:style w:type="paragraph" w:customStyle="1" w:styleId="IntituleDirecteur">
    <w:name w:val="Intitule Directeur"/>
    <w:basedOn w:val="Corpsdetexte"/>
    <w:next w:val="Corpsdetexte"/>
    <w:link w:val="IntituleDirecteurCar"/>
    <w:qFormat/>
    <w:rsid w:val="00E56942"/>
    <w:rPr>
      <w:sz w:val="24"/>
      <w:szCs w:val="24"/>
    </w:rPr>
  </w:style>
  <w:style w:type="character" w:customStyle="1" w:styleId="IntituleDirecteurCar">
    <w:name w:val="Intitule Directeur Car"/>
    <w:basedOn w:val="CorpsdetexteCar"/>
    <w:link w:val="IntituleDirecteur"/>
    <w:rsid w:val="00E56942"/>
    <w:rPr>
      <w:sz w:val="24"/>
      <w:szCs w:val="24"/>
      <w:lang w:val="fr-FR"/>
    </w:rPr>
  </w:style>
  <w:style w:type="paragraph" w:customStyle="1" w:styleId="Pieddepage20">
    <w:name w:val="Pied de page 2"/>
    <w:basedOn w:val="Normal"/>
    <w:next w:val="Corpsdetexte"/>
    <w:link w:val="Pieddepage2Car0"/>
    <w:qFormat/>
    <w:rsid w:val="00F476D8"/>
    <w:pPr>
      <w:spacing w:line="161" w:lineRule="exact"/>
    </w:pPr>
    <w:rPr>
      <w:color w:val="939598"/>
      <w:sz w:val="14"/>
      <w:lang w:val="fr-FR"/>
    </w:rPr>
  </w:style>
  <w:style w:type="character" w:customStyle="1" w:styleId="Pieddepage2Car0">
    <w:name w:val="Pied de page 2 Car"/>
    <w:basedOn w:val="Policepardfaut"/>
    <w:link w:val="Pieddepage20"/>
    <w:rsid w:val="00F476D8"/>
    <w:rPr>
      <w:color w:val="939598"/>
      <w:sz w:val="14"/>
      <w:lang w:val="fr-FR"/>
    </w:rPr>
  </w:style>
  <w:style w:type="character" w:styleId="Numrodepage">
    <w:name w:val="page number"/>
    <w:basedOn w:val="Policepardfaut"/>
    <w:uiPriority w:val="99"/>
    <w:semiHidden/>
    <w:unhideWhenUsed/>
    <w:rsid w:val="00F476D8"/>
  </w:style>
  <w:style w:type="paragraph" w:styleId="Textedebulles">
    <w:name w:val="Balloon Text"/>
    <w:basedOn w:val="Normal"/>
    <w:link w:val="TextedebullesCar"/>
    <w:uiPriority w:val="99"/>
    <w:semiHidden/>
    <w:unhideWhenUsed/>
    <w:rsid w:val="00580951"/>
    <w:rPr>
      <w:rFonts w:ascii="Tahoma" w:hAnsi="Tahoma" w:cs="Tahoma"/>
      <w:sz w:val="16"/>
      <w:szCs w:val="16"/>
    </w:rPr>
  </w:style>
  <w:style w:type="character" w:customStyle="1" w:styleId="TextedebullesCar">
    <w:name w:val="Texte de bulles Car"/>
    <w:basedOn w:val="Policepardfaut"/>
    <w:link w:val="Textedebulles"/>
    <w:uiPriority w:val="99"/>
    <w:semiHidden/>
    <w:rsid w:val="00580951"/>
    <w:rPr>
      <w:rFonts w:ascii="Tahoma" w:hAnsi="Tahoma" w:cs="Tahoma"/>
      <w:sz w:val="16"/>
      <w:szCs w:val="16"/>
    </w:rPr>
  </w:style>
  <w:style w:type="paragraph" w:styleId="Notedebasdepage">
    <w:name w:val="footnote text"/>
    <w:basedOn w:val="Normal"/>
    <w:link w:val="NotedebasdepageCar"/>
    <w:semiHidden/>
    <w:rsid w:val="00F153EE"/>
    <w:pPr>
      <w:widowControl/>
      <w:autoSpaceDE/>
      <w:autoSpaceDN/>
    </w:pPr>
    <w:rPr>
      <w:rFonts w:ascii="Times New Roman" w:eastAsia="Times New Roman" w:hAnsi="Times New Roman" w:cs="Times New Roman"/>
      <w:sz w:val="20"/>
      <w:szCs w:val="20"/>
      <w:lang w:val="fr-FR" w:eastAsia="fr-FR"/>
    </w:rPr>
  </w:style>
  <w:style w:type="character" w:customStyle="1" w:styleId="NotedebasdepageCar">
    <w:name w:val="Note de bas de page Car"/>
    <w:basedOn w:val="Policepardfaut"/>
    <w:link w:val="Notedebasdepage"/>
    <w:semiHidden/>
    <w:rsid w:val="00F153EE"/>
    <w:rPr>
      <w:rFonts w:ascii="Times New Roman" w:eastAsia="Times New Roman" w:hAnsi="Times New Roman" w:cs="Times New Roman"/>
      <w:sz w:val="20"/>
      <w:szCs w:val="20"/>
      <w:lang w:val="fr-FR" w:eastAsia="fr-FR"/>
    </w:rPr>
  </w:style>
  <w:style w:type="character" w:styleId="Appelnotedebasdep">
    <w:name w:val="footnote reference"/>
    <w:semiHidden/>
    <w:rsid w:val="00F153EE"/>
    <w:rPr>
      <w:vertAlign w:val="superscript"/>
    </w:rPr>
  </w:style>
  <w:style w:type="character" w:styleId="Lienhypertextesuivivisit">
    <w:name w:val="FollowedHyperlink"/>
    <w:basedOn w:val="Policepardfaut"/>
    <w:uiPriority w:val="99"/>
    <w:semiHidden/>
    <w:unhideWhenUsed/>
    <w:rsid w:val="00F153EE"/>
    <w:rPr>
      <w:color w:val="5770BE" w:themeColor="followedHyperlink"/>
      <w:u w:val="single"/>
    </w:rPr>
  </w:style>
  <w:style w:type="character" w:styleId="Marquedecommentaire">
    <w:name w:val="annotation reference"/>
    <w:basedOn w:val="Policepardfaut"/>
    <w:uiPriority w:val="99"/>
    <w:semiHidden/>
    <w:unhideWhenUsed/>
    <w:rsid w:val="00C12258"/>
    <w:rPr>
      <w:sz w:val="16"/>
      <w:szCs w:val="16"/>
    </w:rPr>
  </w:style>
  <w:style w:type="paragraph" w:styleId="Commentaire">
    <w:name w:val="annotation text"/>
    <w:basedOn w:val="Normal"/>
    <w:link w:val="CommentaireCar"/>
    <w:uiPriority w:val="99"/>
    <w:semiHidden/>
    <w:unhideWhenUsed/>
    <w:rsid w:val="00C12258"/>
    <w:rPr>
      <w:sz w:val="20"/>
      <w:szCs w:val="20"/>
    </w:rPr>
  </w:style>
  <w:style w:type="character" w:customStyle="1" w:styleId="CommentaireCar">
    <w:name w:val="Commentaire Car"/>
    <w:basedOn w:val="Policepardfaut"/>
    <w:link w:val="Commentaire"/>
    <w:uiPriority w:val="99"/>
    <w:semiHidden/>
    <w:rsid w:val="00C12258"/>
    <w:rPr>
      <w:sz w:val="20"/>
      <w:szCs w:val="20"/>
    </w:rPr>
  </w:style>
  <w:style w:type="paragraph" w:styleId="Objetducommentaire">
    <w:name w:val="annotation subject"/>
    <w:basedOn w:val="Commentaire"/>
    <w:next w:val="Commentaire"/>
    <w:link w:val="ObjetducommentaireCar"/>
    <w:uiPriority w:val="99"/>
    <w:semiHidden/>
    <w:unhideWhenUsed/>
    <w:rsid w:val="00C12258"/>
    <w:rPr>
      <w:b/>
      <w:bCs/>
    </w:rPr>
  </w:style>
  <w:style w:type="character" w:customStyle="1" w:styleId="ObjetducommentaireCar">
    <w:name w:val="Objet du commentaire Car"/>
    <w:basedOn w:val="CommentaireCar"/>
    <w:link w:val="Objetducommentaire"/>
    <w:uiPriority w:val="99"/>
    <w:semiHidden/>
    <w:rsid w:val="00C12258"/>
    <w:rPr>
      <w:b/>
      <w:bCs/>
      <w:sz w:val="20"/>
      <w:szCs w:val="20"/>
    </w:rPr>
  </w:style>
  <w:style w:type="table" w:styleId="Grilledutableau">
    <w:name w:val="Table Grid"/>
    <w:basedOn w:val="TableauNormal"/>
    <w:uiPriority w:val="39"/>
    <w:rsid w:val="00D10A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2F3966"/>
    <w:pPr>
      <w:widowControl/>
      <w:autoSpaceDE/>
      <w:autoSpaceD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13337">
      <w:bodyDiv w:val="1"/>
      <w:marLeft w:val="0"/>
      <w:marRight w:val="0"/>
      <w:marTop w:val="0"/>
      <w:marBottom w:val="0"/>
      <w:divBdr>
        <w:top w:val="none" w:sz="0" w:space="0" w:color="auto"/>
        <w:left w:val="none" w:sz="0" w:space="0" w:color="auto"/>
        <w:bottom w:val="none" w:sz="0" w:space="0" w:color="auto"/>
        <w:right w:val="none" w:sz="0" w:space="0" w:color="auto"/>
      </w:divBdr>
    </w:div>
    <w:div w:id="49380218">
      <w:bodyDiv w:val="1"/>
      <w:marLeft w:val="0"/>
      <w:marRight w:val="0"/>
      <w:marTop w:val="0"/>
      <w:marBottom w:val="0"/>
      <w:divBdr>
        <w:top w:val="none" w:sz="0" w:space="0" w:color="auto"/>
        <w:left w:val="none" w:sz="0" w:space="0" w:color="auto"/>
        <w:bottom w:val="none" w:sz="0" w:space="0" w:color="auto"/>
        <w:right w:val="none" w:sz="0" w:space="0" w:color="auto"/>
      </w:divBdr>
    </w:div>
    <w:div w:id="324403459">
      <w:bodyDiv w:val="1"/>
      <w:marLeft w:val="0"/>
      <w:marRight w:val="0"/>
      <w:marTop w:val="0"/>
      <w:marBottom w:val="0"/>
      <w:divBdr>
        <w:top w:val="none" w:sz="0" w:space="0" w:color="auto"/>
        <w:left w:val="none" w:sz="0" w:space="0" w:color="auto"/>
        <w:bottom w:val="none" w:sz="0" w:space="0" w:color="auto"/>
        <w:right w:val="none" w:sz="0" w:space="0" w:color="auto"/>
      </w:divBdr>
    </w:div>
    <w:div w:id="348070745">
      <w:bodyDiv w:val="1"/>
      <w:marLeft w:val="0"/>
      <w:marRight w:val="0"/>
      <w:marTop w:val="0"/>
      <w:marBottom w:val="0"/>
      <w:divBdr>
        <w:top w:val="none" w:sz="0" w:space="0" w:color="auto"/>
        <w:left w:val="none" w:sz="0" w:space="0" w:color="auto"/>
        <w:bottom w:val="none" w:sz="0" w:space="0" w:color="auto"/>
        <w:right w:val="none" w:sz="0" w:space="0" w:color="auto"/>
      </w:divBdr>
    </w:div>
    <w:div w:id="434599462">
      <w:bodyDiv w:val="1"/>
      <w:marLeft w:val="0"/>
      <w:marRight w:val="0"/>
      <w:marTop w:val="0"/>
      <w:marBottom w:val="0"/>
      <w:divBdr>
        <w:top w:val="none" w:sz="0" w:space="0" w:color="auto"/>
        <w:left w:val="none" w:sz="0" w:space="0" w:color="auto"/>
        <w:bottom w:val="none" w:sz="0" w:space="0" w:color="auto"/>
        <w:right w:val="none" w:sz="0" w:space="0" w:color="auto"/>
      </w:divBdr>
    </w:div>
    <w:div w:id="469517246">
      <w:bodyDiv w:val="1"/>
      <w:marLeft w:val="0"/>
      <w:marRight w:val="0"/>
      <w:marTop w:val="0"/>
      <w:marBottom w:val="0"/>
      <w:divBdr>
        <w:top w:val="none" w:sz="0" w:space="0" w:color="auto"/>
        <w:left w:val="none" w:sz="0" w:space="0" w:color="auto"/>
        <w:bottom w:val="none" w:sz="0" w:space="0" w:color="auto"/>
        <w:right w:val="none" w:sz="0" w:space="0" w:color="auto"/>
      </w:divBdr>
    </w:div>
    <w:div w:id="721638075">
      <w:bodyDiv w:val="1"/>
      <w:marLeft w:val="0"/>
      <w:marRight w:val="0"/>
      <w:marTop w:val="0"/>
      <w:marBottom w:val="0"/>
      <w:divBdr>
        <w:top w:val="none" w:sz="0" w:space="0" w:color="auto"/>
        <w:left w:val="none" w:sz="0" w:space="0" w:color="auto"/>
        <w:bottom w:val="none" w:sz="0" w:space="0" w:color="auto"/>
        <w:right w:val="none" w:sz="0" w:space="0" w:color="auto"/>
      </w:divBdr>
    </w:div>
    <w:div w:id="1143429328">
      <w:bodyDiv w:val="1"/>
      <w:marLeft w:val="0"/>
      <w:marRight w:val="0"/>
      <w:marTop w:val="0"/>
      <w:marBottom w:val="0"/>
      <w:divBdr>
        <w:top w:val="none" w:sz="0" w:space="0" w:color="auto"/>
        <w:left w:val="none" w:sz="0" w:space="0" w:color="auto"/>
        <w:bottom w:val="none" w:sz="0" w:space="0" w:color="auto"/>
        <w:right w:val="none" w:sz="0" w:space="0" w:color="auto"/>
      </w:divBdr>
      <w:divsChild>
        <w:div w:id="98834859">
          <w:marLeft w:val="446"/>
          <w:marRight w:val="0"/>
          <w:marTop w:val="120"/>
          <w:marBottom w:val="0"/>
          <w:divBdr>
            <w:top w:val="none" w:sz="0" w:space="0" w:color="auto"/>
            <w:left w:val="none" w:sz="0" w:space="0" w:color="auto"/>
            <w:bottom w:val="none" w:sz="0" w:space="0" w:color="auto"/>
            <w:right w:val="none" w:sz="0" w:space="0" w:color="auto"/>
          </w:divBdr>
        </w:div>
      </w:divsChild>
    </w:div>
    <w:div w:id="1146439335">
      <w:bodyDiv w:val="1"/>
      <w:marLeft w:val="0"/>
      <w:marRight w:val="0"/>
      <w:marTop w:val="0"/>
      <w:marBottom w:val="0"/>
      <w:divBdr>
        <w:top w:val="none" w:sz="0" w:space="0" w:color="auto"/>
        <w:left w:val="none" w:sz="0" w:space="0" w:color="auto"/>
        <w:bottom w:val="none" w:sz="0" w:space="0" w:color="auto"/>
        <w:right w:val="none" w:sz="0" w:space="0" w:color="auto"/>
      </w:divBdr>
    </w:div>
    <w:div w:id="1178620186">
      <w:bodyDiv w:val="1"/>
      <w:marLeft w:val="0"/>
      <w:marRight w:val="0"/>
      <w:marTop w:val="0"/>
      <w:marBottom w:val="0"/>
      <w:divBdr>
        <w:top w:val="none" w:sz="0" w:space="0" w:color="auto"/>
        <w:left w:val="none" w:sz="0" w:space="0" w:color="auto"/>
        <w:bottom w:val="none" w:sz="0" w:space="0" w:color="auto"/>
        <w:right w:val="none" w:sz="0" w:space="0" w:color="auto"/>
      </w:divBdr>
    </w:div>
    <w:div w:id="1400787880">
      <w:bodyDiv w:val="1"/>
      <w:marLeft w:val="0"/>
      <w:marRight w:val="0"/>
      <w:marTop w:val="0"/>
      <w:marBottom w:val="0"/>
      <w:divBdr>
        <w:top w:val="none" w:sz="0" w:space="0" w:color="auto"/>
        <w:left w:val="none" w:sz="0" w:space="0" w:color="auto"/>
        <w:bottom w:val="none" w:sz="0" w:space="0" w:color="auto"/>
        <w:right w:val="none" w:sz="0" w:space="0" w:color="auto"/>
      </w:divBdr>
    </w:div>
    <w:div w:id="1434090188">
      <w:bodyDiv w:val="1"/>
      <w:marLeft w:val="0"/>
      <w:marRight w:val="0"/>
      <w:marTop w:val="0"/>
      <w:marBottom w:val="0"/>
      <w:divBdr>
        <w:top w:val="none" w:sz="0" w:space="0" w:color="auto"/>
        <w:left w:val="none" w:sz="0" w:space="0" w:color="auto"/>
        <w:bottom w:val="none" w:sz="0" w:space="0" w:color="auto"/>
        <w:right w:val="none" w:sz="0" w:space="0" w:color="auto"/>
      </w:divBdr>
    </w:div>
    <w:div w:id="1467553366">
      <w:bodyDiv w:val="1"/>
      <w:marLeft w:val="0"/>
      <w:marRight w:val="0"/>
      <w:marTop w:val="0"/>
      <w:marBottom w:val="0"/>
      <w:divBdr>
        <w:top w:val="none" w:sz="0" w:space="0" w:color="auto"/>
        <w:left w:val="none" w:sz="0" w:space="0" w:color="auto"/>
        <w:bottom w:val="none" w:sz="0" w:space="0" w:color="auto"/>
        <w:right w:val="none" w:sz="0" w:space="0" w:color="auto"/>
      </w:divBdr>
    </w:div>
    <w:div w:id="1607889588">
      <w:bodyDiv w:val="1"/>
      <w:marLeft w:val="0"/>
      <w:marRight w:val="0"/>
      <w:marTop w:val="0"/>
      <w:marBottom w:val="0"/>
      <w:divBdr>
        <w:top w:val="none" w:sz="0" w:space="0" w:color="auto"/>
        <w:left w:val="none" w:sz="0" w:space="0" w:color="auto"/>
        <w:bottom w:val="none" w:sz="0" w:space="0" w:color="auto"/>
        <w:right w:val="none" w:sz="0" w:space="0" w:color="auto"/>
      </w:divBdr>
    </w:div>
    <w:div w:id="1639337125">
      <w:bodyDiv w:val="1"/>
      <w:marLeft w:val="0"/>
      <w:marRight w:val="0"/>
      <w:marTop w:val="0"/>
      <w:marBottom w:val="0"/>
      <w:divBdr>
        <w:top w:val="none" w:sz="0" w:space="0" w:color="auto"/>
        <w:left w:val="none" w:sz="0" w:space="0" w:color="auto"/>
        <w:bottom w:val="none" w:sz="0" w:space="0" w:color="auto"/>
        <w:right w:val="none" w:sz="0" w:space="0" w:color="auto"/>
      </w:divBdr>
    </w:div>
    <w:div w:id="1740440213">
      <w:bodyDiv w:val="1"/>
      <w:marLeft w:val="0"/>
      <w:marRight w:val="0"/>
      <w:marTop w:val="0"/>
      <w:marBottom w:val="0"/>
      <w:divBdr>
        <w:top w:val="none" w:sz="0" w:space="0" w:color="auto"/>
        <w:left w:val="none" w:sz="0" w:space="0" w:color="auto"/>
        <w:bottom w:val="none" w:sz="0" w:space="0" w:color="auto"/>
        <w:right w:val="none" w:sz="0" w:space="0" w:color="auto"/>
      </w:divBdr>
    </w:div>
    <w:div w:id="1787893497">
      <w:bodyDiv w:val="1"/>
      <w:marLeft w:val="0"/>
      <w:marRight w:val="0"/>
      <w:marTop w:val="0"/>
      <w:marBottom w:val="0"/>
      <w:divBdr>
        <w:top w:val="none" w:sz="0" w:space="0" w:color="auto"/>
        <w:left w:val="none" w:sz="0" w:space="0" w:color="auto"/>
        <w:bottom w:val="none" w:sz="0" w:space="0" w:color="auto"/>
        <w:right w:val="none" w:sz="0" w:space="0" w:color="auto"/>
      </w:divBdr>
    </w:div>
    <w:div w:id="1991978203">
      <w:bodyDiv w:val="1"/>
      <w:marLeft w:val="0"/>
      <w:marRight w:val="0"/>
      <w:marTop w:val="0"/>
      <w:marBottom w:val="0"/>
      <w:divBdr>
        <w:top w:val="none" w:sz="0" w:space="0" w:color="auto"/>
        <w:left w:val="none" w:sz="0" w:space="0" w:color="auto"/>
        <w:bottom w:val="none" w:sz="0" w:space="0" w:color="auto"/>
        <w:right w:val="none" w:sz="0" w:space="0" w:color="auto"/>
      </w:divBdr>
    </w:div>
    <w:div w:id="1997419742">
      <w:bodyDiv w:val="1"/>
      <w:marLeft w:val="0"/>
      <w:marRight w:val="0"/>
      <w:marTop w:val="0"/>
      <w:marBottom w:val="0"/>
      <w:divBdr>
        <w:top w:val="none" w:sz="0" w:space="0" w:color="auto"/>
        <w:left w:val="none" w:sz="0" w:space="0" w:color="auto"/>
        <w:bottom w:val="none" w:sz="0" w:space="0" w:color="auto"/>
        <w:right w:val="none" w:sz="0" w:space="0" w:color="auto"/>
      </w:divBdr>
    </w:div>
    <w:div w:id="2032411519">
      <w:bodyDiv w:val="1"/>
      <w:marLeft w:val="0"/>
      <w:marRight w:val="0"/>
      <w:marTop w:val="0"/>
      <w:marBottom w:val="0"/>
      <w:divBdr>
        <w:top w:val="none" w:sz="0" w:space="0" w:color="auto"/>
        <w:left w:val="none" w:sz="0" w:space="0" w:color="auto"/>
        <w:bottom w:val="none" w:sz="0" w:space="0" w:color="auto"/>
        <w:right w:val="none" w:sz="0" w:space="0" w:color="auto"/>
      </w:divBdr>
    </w:div>
    <w:div w:id="20828248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10" Type="http://schemas.openxmlformats.org/officeDocument/2006/relationships/footer" Target="footer2.xml"/><Relationship Id="rId19" Type="http://schemas.openxmlformats.org/officeDocument/2006/relationships/chart" Target="charts/chart9.xm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s>
</file>

<file path=word/_rels/footnotes.xml.rels><?xml version="1.0" encoding="UTF-8" standalone="yes"?>
<Relationships xmlns="http://schemas.openxmlformats.org/package/2006/relationships"><Relationship Id="rId2" Type="http://schemas.openxmlformats.org/officeDocument/2006/relationships/hyperlink" Target="https://statistiques.pole-emploi.org/stmt/static/methode_2018" TargetMode="External"/><Relationship Id="rId1" Type="http://schemas.openxmlformats.org/officeDocument/2006/relationships/hyperlink" Target="https://dares.travail-emploi.gouv.fr/demandeursdemploi"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LOE~1.MAU\AppData\Local\Temp\7zO837BE500\Template_vide_DARES%202021.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Feuille_de_calcul_Microsoft_Excel.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hydre.social.gouv.fr\Applis\DARES\TourCD\DARES_PI\6-Campagne%20annuelle\2024\Notes\Note_r&#233;vision\Tableaux_note_revision_2024.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Feuille_de_calcul_Microsoft_Excel9.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Feuille_de_calcul_Microsoft_Excel10.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Feuille_de_calcul_Microsoft_Excel11.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Feuille_de_calcul_Microsoft_Excel12.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Feuille_de_calcul_Microsoft_Excel13.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Feuille_de_calcul_Microsoft_Excel14.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Feuille_de_calcul_Microsoft_Excel15.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Feuille_de_calcul_Microsoft_Excel16.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Feuille_de_calcul_Microsoft_Excel17.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Feuille_de_calcul_Microsoft_Excel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Feuille_de_calcul_Microsoft_Excel18.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Feuille_de_calcul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Feuille_de_calcul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Feuille_de_calcul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Feuille_de_calcul_Microsoft_Excel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Feuille_de_calcul_Microsoft_Excel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Feuille_de_calcul_Microsoft_Excel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Feuille_de_calcul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Graphiques_defm_entrees!$B$2</c:f>
              <c:strCache>
                <c:ptCount val="1"/>
                <c:pt idx="0">
                  <c:v>Nouvelle série</c:v>
                </c:pt>
              </c:strCache>
            </c:strRef>
          </c:tx>
          <c:spPr>
            <a:ln w="28575" cap="rnd">
              <a:solidFill>
                <a:schemeClr val="accent1"/>
              </a:solidFill>
              <a:round/>
            </a:ln>
            <a:effectLst/>
          </c:spPr>
          <c:marker>
            <c:symbol val="none"/>
          </c:marker>
          <c:cat>
            <c:strRef>
              <c:f>Graphiques_defm_entrees!$A$7:$A$22</c:f>
              <c:strCache>
                <c:ptCount val="16"/>
                <c:pt idx="0">
                  <c:v>T1-2020</c:v>
                </c:pt>
                <c:pt idx="1">
                  <c:v>T2-2020</c:v>
                </c:pt>
                <c:pt idx="2">
                  <c:v>T3-2020</c:v>
                </c:pt>
                <c:pt idx="3">
                  <c:v>T4-2020</c:v>
                </c:pt>
                <c:pt idx="4">
                  <c:v>T1-2021</c:v>
                </c:pt>
                <c:pt idx="5">
                  <c:v>T2-2021</c:v>
                </c:pt>
                <c:pt idx="6">
                  <c:v>T3-2021</c:v>
                </c:pt>
                <c:pt idx="7">
                  <c:v>T4-2021</c:v>
                </c:pt>
                <c:pt idx="8">
                  <c:v>T1-2022</c:v>
                </c:pt>
                <c:pt idx="9">
                  <c:v>T2-2022</c:v>
                </c:pt>
                <c:pt idx="10">
                  <c:v>T3-2022</c:v>
                </c:pt>
                <c:pt idx="11">
                  <c:v>T4-2022</c:v>
                </c:pt>
                <c:pt idx="12">
                  <c:v>T1-2023</c:v>
                </c:pt>
                <c:pt idx="13">
                  <c:v>T2-2023</c:v>
                </c:pt>
                <c:pt idx="14">
                  <c:v>T3-2023</c:v>
                </c:pt>
                <c:pt idx="15">
                  <c:v>T4-2023</c:v>
                </c:pt>
              </c:strCache>
            </c:strRef>
          </c:cat>
          <c:val>
            <c:numRef>
              <c:f>Graphiques_defm_entrees!$B$7:$B$22</c:f>
              <c:numCache>
                <c:formatCode>_-* #\ ##0_-;\-* #\ ##0_-;_-* "-"??_-;_-@_-</c:formatCode>
                <c:ptCount val="16"/>
                <c:pt idx="0">
                  <c:v>3337.2666666666664</c:v>
                </c:pt>
                <c:pt idx="1">
                  <c:v>4140.0999999999995</c:v>
                </c:pt>
                <c:pt idx="2">
                  <c:v>3668.6333333333337</c:v>
                </c:pt>
                <c:pt idx="3">
                  <c:v>3592.7666666666664</c:v>
                </c:pt>
                <c:pt idx="4">
                  <c:v>3562.6</c:v>
                </c:pt>
                <c:pt idx="5">
                  <c:v>3490.8666666666663</c:v>
                </c:pt>
                <c:pt idx="6">
                  <c:v>3297.3333333333335</c:v>
                </c:pt>
                <c:pt idx="7">
                  <c:v>3130.4333333333329</c:v>
                </c:pt>
                <c:pt idx="8">
                  <c:v>2981.0666666666671</c:v>
                </c:pt>
                <c:pt idx="9">
                  <c:v>2946.4333333333329</c:v>
                </c:pt>
                <c:pt idx="10">
                  <c:v>2924.9666666666667</c:v>
                </c:pt>
                <c:pt idx="11">
                  <c:v>2835.3333333333335</c:v>
                </c:pt>
                <c:pt idx="12">
                  <c:v>2809.6</c:v>
                </c:pt>
                <c:pt idx="13">
                  <c:v>2799.1666666666665</c:v>
                </c:pt>
                <c:pt idx="14">
                  <c:v>2811.1</c:v>
                </c:pt>
                <c:pt idx="15">
                  <c:v>2823.0333333333328</c:v>
                </c:pt>
              </c:numCache>
            </c:numRef>
          </c:val>
          <c:smooth val="0"/>
          <c:extLst>
            <c:ext xmlns:c16="http://schemas.microsoft.com/office/drawing/2014/chart" uri="{C3380CC4-5D6E-409C-BE32-E72D297353CC}">
              <c16:uniqueId val="{00000000-720C-4235-8EFF-3ABFCDA79B2F}"/>
            </c:ext>
          </c:extLst>
        </c:ser>
        <c:ser>
          <c:idx val="1"/>
          <c:order val="1"/>
          <c:tx>
            <c:strRef>
              <c:f>Graphiques_defm_entrees!$C$2</c:f>
              <c:strCache>
                <c:ptCount val="1"/>
                <c:pt idx="0">
                  <c:v>Ancienne série</c:v>
                </c:pt>
              </c:strCache>
            </c:strRef>
          </c:tx>
          <c:spPr>
            <a:ln w="28575" cap="rnd">
              <a:solidFill>
                <a:schemeClr val="accent2"/>
              </a:solidFill>
              <a:round/>
            </a:ln>
            <a:effectLst/>
          </c:spPr>
          <c:marker>
            <c:symbol val="none"/>
          </c:marker>
          <c:cat>
            <c:strRef>
              <c:f>Graphiques_defm_entrees!$A$7:$A$22</c:f>
              <c:strCache>
                <c:ptCount val="16"/>
                <c:pt idx="0">
                  <c:v>T1-2020</c:v>
                </c:pt>
                <c:pt idx="1">
                  <c:v>T2-2020</c:v>
                </c:pt>
                <c:pt idx="2">
                  <c:v>T3-2020</c:v>
                </c:pt>
                <c:pt idx="3">
                  <c:v>T4-2020</c:v>
                </c:pt>
                <c:pt idx="4">
                  <c:v>T1-2021</c:v>
                </c:pt>
                <c:pt idx="5">
                  <c:v>T2-2021</c:v>
                </c:pt>
                <c:pt idx="6">
                  <c:v>T3-2021</c:v>
                </c:pt>
                <c:pt idx="7">
                  <c:v>T4-2021</c:v>
                </c:pt>
                <c:pt idx="8">
                  <c:v>T1-2022</c:v>
                </c:pt>
                <c:pt idx="9">
                  <c:v>T2-2022</c:v>
                </c:pt>
                <c:pt idx="10">
                  <c:v>T3-2022</c:v>
                </c:pt>
                <c:pt idx="11">
                  <c:v>T4-2022</c:v>
                </c:pt>
                <c:pt idx="12">
                  <c:v>T1-2023</c:v>
                </c:pt>
                <c:pt idx="13">
                  <c:v>T2-2023</c:v>
                </c:pt>
                <c:pt idx="14">
                  <c:v>T3-2023</c:v>
                </c:pt>
                <c:pt idx="15">
                  <c:v>T4-2023</c:v>
                </c:pt>
              </c:strCache>
            </c:strRef>
          </c:cat>
          <c:val>
            <c:numRef>
              <c:f>Graphiques_defm_entrees!$C$7:$C$22</c:f>
              <c:numCache>
                <c:formatCode>_-* #\ ##0_-;\-* #\ ##0_-;_-* "-"??_-;_-@_-</c:formatCode>
                <c:ptCount val="16"/>
                <c:pt idx="0">
                  <c:v>3332.5666666666671</c:v>
                </c:pt>
                <c:pt idx="1">
                  <c:v>4139.0333333333328</c:v>
                </c:pt>
                <c:pt idx="2">
                  <c:v>3672.1333333333332</c:v>
                </c:pt>
                <c:pt idx="3">
                  <c:v>3593.4333333333329</c:v>
                </c:pt>
                <c:pt idx="4">
                  <c:v>3557</c:v>
                </c:pt>
                <c:pt idx="5">
                  <c:v>3491.8333333333335</c:v>
                </c:pt>
                <c:pt idx="6">
                  <c:v>3303.9</c:v>
                </c:pt>
                <c:pt idx="7">
                  <c:v>3128.7666666666664</c:v>
                </c:pt>
                <c:pt idx="8">
                  <c:v>2974.4</c:v>
                </c:pt>
                <c:pt idx="9">
                  <c:v>2947.7333333333336</c:v>
                </c:pt>
                <c:pt idx="10">
                  <c:v>2929.8666666666668</c:v>
                </c:pt>
                <c:pt idx="11">
                  <c:v>2836.9666666666667</c:v>
                </c:pt>
                <c:pt idx="12">
                  <c:v>2801.4333333333329</c:v>
                </c:pt>
                <c:pt idx="13">
                  <c:v>2799.5333333333333</c:v>
                </c:pt>
                <c:pt idx="14">
                  <c:v>2818.7999999999997</c:v>
                </c:pt>
                <c:pt idx="15">
                  <c:v>2824.4</c:v>
                </c:pt>
              </c:numCache>
            </c:numRef>
          </c:val>
          <c:smooth val="0"/>
          <c:extLst>
            <c:ext xmlns:c16="http://schemas.microsoft.com/office/drawing/2014/chart" uri="{C3380CC4-5D6E-409C-BE32-E72D297353CC}">
              <c16:uniqueId val="{00000001-720C-4235-8EFF-3ABFCDA79B2F}"/>
            </c:ext>
          </c:extLst>
        </c:ser>
        <c:dLbls>
          <c:showLegendKey val="0"/>
          <c:showVal val="0"/>
          <c:showCatName val="0"/>
          <c:showSerName val="0"/>
          <c:showPercent val="0"/>
          <c:showBubbleSize val="0"/>
        </c:dLbls>
        <c:smooth val="0"/>
        <c:axId val="479776800"/>
        <c:axId val="479781392"/>
      </c:lineChart>
      <c:catAx>
        <c:axId val="47977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crossAx val="479781392"/>
        <c:crosses val="autoZero"/>
        <c:auto val="1"/>
        <c:lblAlgn val="ctr"/>
        <c:lblOffset val="100"/>
        <c:noMultiLvlLbl val="0"/>
      </c:catAx>
      <c:valAx>
        <c:axId val="479781392"/>
        <c:scaling>
          <c:orientation val="minMax"/>
          <c:max val="4200"/>
          <c:min val="26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crossAx val="479776800"/>
        <c:crosses val="autoZero"/>
        <c:crossBetween val="between"/>
      </c:valAx>
      <c:spPr>
        <a:noFill/>
        <a:ln>
          <a:noFill/>
        </a:ln>
        <a:effectLst/>
      </c:spPr>
    </c:plotArea>
    <c:legend>
      <c:legendPos val="r"/>
      <c:layout>
        <c:manualLayout>
          <c:xMode val="edge"/>
          <c:yMode val="edge"/>
          <c:x val="9.5565517578131531E-2"/>
          <c:y val="0.69333638347964499"/>
          <c:w val="0.57738003265527815"/>
          <c:h val="9.753796002401989E-2"/>
        </c:manualLayout>
      </c:layout>
      <c:overlay val="1"/>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fr-FR"/>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Graphiques_defm_entrees!$R$2</c:f>
              <c:strCache>
                <c:ptCount val="1"/>
                <c:pt idx="0">
                  <c:v>Licenciement économique : nouvelle série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Graphiques_defm_entrees!$A$7:$A$22</c:f>
              <c:strCache>
                <c:ptCount val="16"/>
                <c:pt idx="0">
                  <c:v>T1-2020</c:v>
                </c:pt>
                <c:pt idx="1">
                  <c:v>T2-2020</c:v>
                </c:pt>
                <c:pt idx="2">
                  <c:v>T3-2020</c:v>
                </c:pt>
                <c:pt idx="3">
                  <c:v>T4-2020</c:v>
                </c:pt>
                <c:pt idx="4">
                  <c:v>T1-2021</c:v>
                </c:pt>
                <c:pt idx="5">
                  <c:v>T2-2021</c:v>
                </c:pt>
                <c:pt idx="6">
                  <c:v>T3-2021</c:v>
                </c:pt>
                <c:pt idx="7">
                  <c:v>T4-2021</c:v>
                </c:pt>
                <c:pt idx="8">
                  <c:v>T1-2022</c:v>
                </c:pt>
                <c:pt idx="9">
                  <c:v>T2-2022</c:v>
                </c:pt>
                <c:pt idx="10">
                  <c:v>T3-2022</c:v>
                </c:pt>
                <c:pt idx="11">
                  <c:v>T4-2022</c:v>
                </c:pt>
                <c:pt idx="12">
                  <c:v>T1-2023</c:v>
                </c:pt>
                <c:pt idx="13">
                  <c:v>T2-2023</c:v>
                </c:pt>
                <c:pt idx="14">
                  <c:v>T3-2023</c:v>
                </c:pt>
                <c:pt idx="15">
                  <c:v>T4-2023</c:v>
                </c:pt>
              </c:strCache>
            </c:strRef>
          </c:cat>
          <c:val>
            <c:numRef>
              <c:f>Graphiques_defm_entrees!$R$7:$R$22</c:f>
              <c:numCache>
                <c:formatCode>_-* #\ ##0_-;\-* #\ ##0_-;_-* "-"??_-;_-@_-</c:formatCode>
                <c:ptCount val="16"/>
                <c:pt idx="0">
                  <c:v>9.1666666666666661</c:v>
                </c:pt>
                <c:pt idx="1">
                  <c:v>10.033333333333333</c:v>
                </c:pt>
                <c:pt idx="2">
                  <c:v>9.7000000000000011</c:v>
                </c:pt>
                <c:pt idx="3">
                  <c:v>10.433333333333334</c:v>
                </c:pt>
                <c:pt idx="4">
                  <c:v>9.5666666666666682</c:v>
                </c:pt>
                <c:pt idx="5">
                  <c:v>8.4666666666666668</c:v>
                </c:pt>
                <c:pt idx="6">
                  <c:v>9.5333333333333332</c:v>
                </c:pt>
                <c:pt idx="7">
                  <c:v>9</c:v>
                </c:pt>
                <c:pt idx="8">
                  <c:v>8.2000000000000011</c:v>
                </c:pt>
                <c:pt idx="9">
                  <c:v>7.9333333333333336</c:v>
                </c:pt>
                <c:pt idx="10">
                  <c:v>7.1000000000000005</c:v>
                </c:pt>
                <c:pt idx="11">
                  <c:v>6.8666666666666671</c:v>
                </c:pt>
                <c:pt idx="12">
                  <c:v>7.0333333333333341</c:v>
                </c:pt>
                <c:pt idx="13">
                  <c:v>7.1000000000000005</c:v>
                </c:pt>
                <c:pt idx="14">
                  <c:v>7.2333333333333343</c:v>
                </c:pt>
                <c:pt idx="15">
                  <c:v>7.7333333333333334</c:v>
                </c:pt>
              </c:numCache>
            </c:numRef>
          </c:val>
          <c:smooth val="0"/>
          <c:extLst>
            <c:ext xmlns:c16="http://schemas.microsoft.com/office/drawing/2014/chart" uri="{C3380CC4-5D6E-409C-BE32-E72D297353CC}">
              <c16:uniqueId val="{00000000-2530-4222-B9A6-0BFFD73EBAC3}"/>
            </c:ext>
          </c:extLst>
        </c:ser>
        <c:ser>
          <c:idx val="1"/>
          <c:order val="1"/>
          <c:tx>
            <c:strRef>
              <c:f>Graphiques_defm_entrees!$S$2</c:f>
              <c:strCache>
                <c:ptCount val="1"/>
                <c:pt idx="0">
                  <c:v>Licenciement économique : ancienne série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Graphiques_defm_entrees!$A$7:$A$22</c:f>
              <c:strCache>
                <c:ptCount val="16"/>
                <c:pt idx="0">
                  <c:v>T1-2020</c:v>
                </c:pt>
                <c:pt idx="1">
                  <c:v>T2-2020</c:v>
                </c:pt>
                <c:pt idx="2">
                  <c:v>T3-2020</c:v>
                </c:pt>
                <c:pt idx="3">
                  <c:v>T4-2020</c:v>
                </c:pt>
                <c:pt idx="4">
                  <c:v>T1-2021</c:v>
                </c:pt>
                <c:pt idx="5">
                  <c:v>T2-2021</c:v>
                </c:pt>
                <c:pt idx="6">
                  <c:v>T3-2021</c:v>
                </c:pt>
                <c:pt idx="7">
                  <c:v>T4-2021</c:v>
                </c:pt>
                <c:pt idx="8">
                  <c:v>T1-2022</c:v>
                </c:pt>
                <c:pt idx="9">
                  <c:v>T2-2022</c:v>
                </c:pt>
                <c:pt idx="10">
                  <c:v>T3-2022</c:v>
                </c:pt>
                <c:pt idx="11">
                  <c:v>T4-2022</c:v>
                </c:pt>
                <c:pt idx="12">
                  <c:v>T1-2023</c:v>
                </c:pt>
                <c:pt idx="13">
                  <c:v>T2-2023</c:v>
                </c:pt>
                <c:pt idx="14">
                  <c:v>T3-2023</c:v>
                </c:pt>
                <c:pt idx="15">
                  <c:v>T4-2023</c:v>
                </c:pt>
              </c:strCache>
            </c:strRef>
          </c:cat>
          <c:val>
            <c:numRef>
              <c:f>Graphiques_defm_entrees!$S$7:$S$22</c:f>
              <c:numCache>
                <c:formatCode>_-* #\ ##0_-;\-* #\ ##0_-;_-* "-"??_-;_-@_-</c:formatCode>
                <c:ptCount val="16"/>
                <c:pt idx="0">
                  <c:v>9.2666666666666657</c:v>
                </c:pt>
                <c:pt idx="1">
                  <c:v>10.066666666666666</c:v>
                </c:pt>
                <c:pt idx="2">
                  <c:v>9.7000000000000011</c:v>
                </c:pt>
                <c:pt idx="3">
                  <c:v>10.533333333333333</c:v>
                </c:pt>
                <c:pt idx="4">
                  <c:v>9.5</c:v>
                </c:pt>
                <c:pt idx="5">
                  <c:v>8.6333333333333329</c:v>
                </c:pt>
                <c:pt idx="6">
                  <c:v>9.6</c:v>
                </c:pt>
                <c:pt idx="7">
                  <c:v>8.9</c:v>
                </c:pt>
                <c:pt idx="8">
                  <c:v>8.1666666666666661</c:v>
                </c:pt>
                <c:pt idx="9">
                  <c:v>8.0666666666666664</c:v>
                </c:pt>
                <c:pt idx="10">
                  <c:v>7.0666666666666664</c:v>
                </c:pt>
                <c:pt idx="11">
                  <c:v>6.7</c:v>
                </c:pt>
                <c:pt idx="12">
                  <c:v>7.0333333333333341</c:v>
                </c:pt>
                <c:pt idx="13">
                  <c:v>7.2333333333333334</c:v>
                </c:pt>
                <c:pt idx="14">
                  <c:v>7.0999999999999988</c:v>
                </c:pt>
                <c:pt idx="15">
                  <c:v>7.7</c:v>
                </c:pt>
              </c:numCache>
            </c:numRef>
          </c:val>
          <c:smooth val="0"/>
          <c:extLst>
            <c:ext xmlns:c16="http://schemas.microsoft.com/office/drawing/2014/chart" uri="{C3380CC4-5D6E-409C-BE32-E72D297353CC}">
              <c16:uniqueId val="{00000001-2530-4222-B9A6-0BFFD73EBAC3}"/>
            </c:ext>
          </c:extLst>
        </c:ser>
        <c:ser>
          <c:idx val="2"/>
          <c:order val="2"/>
          <c:tx>
            <c:strRef>
              <c:f>Graphiques_defm_entrees!$T$2</c:f>
              <c:strCache>
                <c:ptCount val="1"/>
                <c:pt idx="0">
                  <c:v>Autre licenciement : nouvelle série</c:v>
                </c:pt>
              </c:strCache>
            </c:strRef>
          </c:tx>
          <c:spPr>
            <a:ln w="28575" cap="rnd">
              <a:solidFill>
                <a:schemeClr val="accent1"/>
              </a:solidFill>
              <a:round/>
            </a:ln>
            <a:effectLst/>
          </c:spPr>
          <c:marker>
            <c:symbol val="none"/>
          </c:marker>
          <c:cat>
            <c:strRef>
              <c:f>Graphiques_defm_entrees!$A$7:$A$22</c:f>
              <c:strCache>
                <c:ptCount val="16"/>
                <c:pt idx="0">
                  <c:v>T1-2020</c:v>
                </c:pt>
                <c:pt idx="1">
                  <c:v>T2-2020</c:v>
                </c:pt>
                <c:pt idx="2">
                  <c:v>T3-2020</c:v>
                </c:pt>
                <c:pt idx="3">
                  <c:v>T4-2020</c:v>
                </c:pt>
                <c:pt idx="4">
                  <c:v>T1-2021</c:v>
                </c:pt>
                <c:pt idx="5">
                  <c:v>T2-2021</c:v>
                </c:pt>
                <c:pt idx="6">
                  <c:v>T3-2021</c:v>
                </c:pt>
                <c:pt idx="7">
                  <c:v>T4-2021</c:v>
                </c:pt>
                <c:pt idx="8">
                  <c:v>T1-2022</c:v>
                </c:pt>
                <c:pt idx="9">
                  <c:v>T2-2022</c:v>
                </c:pt>
                <c:pt idx="10">
                  <c:v>T3-2022</c:v>
                </c:pt>
                <c:pt idx="11">
                  <c:v>T4-2022</c:v>
                </c:pt>
                <c:pt idx="12">
                  <c:v>T1-2023</c:v>
                </c:pt>
                <c:pt idx="13">
                  <c:v>T2-2023</c:v>
                </c:pt>
                <c:pt idx="14">
                  <c:v>T3-2023</c:v>
                </c:pt>
                <c:pt idx="15">
                  <c:v>T4-2023</c:v>
                </c:pt>
              </c:strCache>
            </c:strRef>
          </c:cat>
          <c:val>
            <c:numRef>
              <c:f>Graphiques_defm_entrees!$T$7:$T$22</c:f>
              <c:numCache>
                <c:formatCode>_-* #\ ##0_-;\-* #\ ##0_-;_-* "-"??_-;_-@_-</c:formatCode>
                <c:ptCount val="16"/>
                <c:pt idx="0">
                  <c:v>35.93333333333333</c:v>
                </c:pt>
                <c:pt idx="1">
                  <c:v>29.366666666666664</c:v>
                </c:pt>
                <c:pt idx="2">
                  <c:v>34.06666666666667</c:v>
                </c:pt>
                <c:pt idx="3">
                  <c:v>35.199999999999996</c:v>
                </c:pt>
                <c:pt idx="4">
                  <c:v>34.033333333333331</c:v>
                </c:pt>
                <c:pt idx="5">
                  <c:v>33.9</c:v>
                </c:pt>
                <c:pt idx="6">
                  <c:v>34</c:v>
                </c:pt>
                <c:pt idx="7">
                  <c:v>35.133333333333333</c:v>
                </c:pt>
                <c:pt idx="8">
                  <c:v>36.700000000000003</c:v>
                </c:pt>
                <c:pt idx="9">
                  <c:v>38.1</c:v>
                </c:pt>
                <c:pt idx="10">
                  <c:v>37.4</c:v>
                </c:pt>
                <c:pt idx="11">
                  <c:v>37.5</c:v>
                </c:pt>
                <c:pt idx="12">
                  <c:v>35.1</c:v>
                </c:pt>
                <c:pt idx="13">
                  <c:v>33.1</c:v>
                </c:pt>
                <c:pt idx="14">
                  <c:v>31.3</c:v>
                </c:pt>
                <c:pt idx="15">
                  <c:v>31.400000000000002</c:v>
                </c:pt>
              </c:numCache>
            </c:numRef>
          </c:val>
          <c:smooth val="0"/>
          <c:extLst>
            <c:ext xmlns:c16="http://schemas.microsoft.com/office/drawing/2014/chart" uri="{C3380CC4-5D6E-409C-BE32-E72D297353CC}">
              <c16:uniqueId val="{00000002-2530-4222-B9A6-0BFFD73EBAC3}"/>
            </c:ext>
          </c:extLst>
        </c:ser>
        <c:ser>
          <c:idx val="3"/>
          <c:order val="3"/>
          <c:tx>
            <c:strRef>
              <c:f>Graphiques_defm_entrees!$U$2</c:f>
              <c:strCache>
                <c:ptCount val="1"/>
                <c:pt idx="0">
                  <c:v>Autre licenciement : ancienne série</c:v>
                </c:pt>
              </c:strCache>
            </c:strRef>
          </c:tx>
          <c:spPr>
            <a:ln w="28575" cap="rnd">
              <a:solidFill>
                <a:schemeClr val="accent2"/>
              </a:solidFill>
              <a:round/>
            </a:ln>
            <a:effectLst/>
          </c:spPr>
          <c:marker>
            <c:symbol val="none"/>
          </c:marker>
          <c:cat>
            <c:strRef>
              <c:f>Graphiques_defm_entrees!$A$7:$A$22</c:f>
              <c:strCache>
                <c:ptCount val="16"/>
                <c:pt idx="0">
                  <c:v>T1-2020</c:v>
                </c:pt>
                <c:pt idx="1">
                  <c:v>T2-2020</c:v>
                </c:pt>
                <c:pt idx="2">
                  <c:v>T3-2020</c:v>
                </c:pt>
                <c:pt idx="3">
                  <c:v>T4-2020</c:v>
                </c:pt>
                <c:pt idx="4">
                  <c:v>T1-2021</c:v>
                </c:pt>
                <c:pt idx="5">
                  <c:v>T2-2021</c:v>
                </c:pt>
                <c:pt idx="6">
                  <c:v>T3-2021</c:v>
                </c:pt>
                <c:pt idx="7">
                  <c:v>T4-2021</c:v>
                </c:pt>
                <c:pt idx="8">
                  <c:v>T1-2022</c:v>
                </c:pt>
                <c:pt idx="9">
                  <c:v>T2-2022</c:v>
                </c:pt>
                <c:pt idx="10">
                  <c:v>T3-2022</c:v>
                </c:pt>
                <c:pt idx="11">
                  <c:v>T4-2022</c:v>
                </c:pt>
                <c:pt idx="12">
                  <c:v>T1-2023</c:v>
                </c:pt>
                <c:pt idx="13">
                  <c:v>T2-2023</c:v>
                </c:pt>
                <c:pt idx="14">
                  <c:v>T3-2023</c:v>
                </c:pt>
                <c:pt idx="15">
                  <c:v>T4-2023</c:v>
                </c:pt>
              </c:strCache>
            </c:strRef>
          </c:cat>
          <c:val>
            <c:numRef>
              <c:f>Graphiques_defm_entrees!$U$7:$U$22</c:f>
              <c:numCache>
                <c:formatCode>_-* #\ ##0_-;\-* #\ ##0_-;_-* "-"??_-;_-@_-</c:formatCode>
                <c:ptCount val="16"/>
                <c:pt idx="0">
                  <c:v>36.06666666666667</c:v>
                </c:pt>
                <c:pt idx="1">
                  <c:v>29.099999999999998</c:v>
                </c:pt>
                <c:pt idx="2">
                  <c:v>34.066666666666663</c:v>
                </c:pt>
                <c:pt idx="3">
                  <c:v>35.4</c:v>
                </c:pt>
                <c:pt idx="4">
                  <c:v>34.133333333333333</c:v>
                </c:pt>
                <c:pt idx="5">
                  <c:v>33.9</c:v>
                </c:pt>
                <c:pt idx="6">
                  <c:v>33.833333333333336</c:v>
                </c:pt>
                <c:pt idx="7">
                  <c:v>35.4</c:v>
                </c:pt>
                <c:pt idx="8">
                  <c:v>37.033333333333339</c:v>
                </c:pt>
                <c:pt idx="9">
                  <c:v>38.1</c:v>
                </c:pt>
                <c:pt idx="10">
                  <c:v>37.166666666666664</c:v>
                </c:pt>
                <c:pt idx="11">
                  <c:v>37.366666666666667</c:v>
                </c:pt>
                <c:pt idx="12">
                  <c:v>35.666666666666664</c:v>
                </c:pt>
                <c:pt idx="13">
                  <c:v>32.93333333333333</c:v>
                </c:pt>
                <c:pt idx="14">
                  <c:v>30.3</c:v>
                </c:pt>
                <c:pt idx="15">
                  <c:v>31.633333333333329</c:v>
                </c:pt>
              </c:numCache>
            </c:numRef>
          </c:val>
          <c:smooth val="0"/>
          <c:extLst>
            <c:ext xmlns:c16="http://schemas.microsoft.com/office/drawing/2014/chart" uri="{C3380CC4-5D6E-409C-BE32-E72D297353CC}">
              <c16:uniqueId val="{00000003-2530-4222-B9A6-0BFFD73EBAC3}"/>
            </c:ext>
          </c:extLst>
        </c:ser>
        <c:dLbls>
          <c:showLegendKey val="0"/>
          <c:showVal val="0"/>
          <c:showCatName val="0"/>
          <c:showSerName val="0"/>
          <c:showPercent val="0"/>
          <c:showBubbleSize val="0"/>
        </c:dLbls>
        <c:marker val="1"/>
        <c:smooth val="0"/>
        <c:axId val="479776800"/>
        <c:axId val="479781392"/>
      </c:lineChart>
      <c:catAx>
        <c:axId val="47977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crossAx val="479781392"/>
        <c:crosses val="autoZero"/>
        <c:auto val="1"/>
        <c:lblAlgn val="ctr"/>
        <c:lblOffset val="100"/>
        <c:noMultiLvlLbl val="0"/>
      </c:catAx>
      <c:valAx>
        <c:axId val="479781392"/>
        <c:scaling>
          <c:orientation val="minMax"/>
          <c:min val="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crossAx val="479776800"/>
        <c:crosses val="autoZero"/>
        <c:crossBetween val="between"/>
      </c:valAx>
      <c:spPr>
        <a:noFill/>
        <a:ln>
          <a:noFill/>
        </a:ln>
        <a:effectLst/>
      </c:spPr>
    </c:plotArea>
    <c:legend>
      <c:legendPos val="r"/>
      <c:layout>
        <c:manualLayout>
          <c:xMode val="edge"/>
          <c:yMode val="edge"/>
          <c:x val="0.13379437914355863"/>
          <c:y val="0.41087371646657184"/>
          <c:w val="0.81948527469028654"/>
          <c:h val="0.24613727564744126"/>
        </c:manualLayout>
      </c:layout>
      <c:overlay val="1"/>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fr-FR"/>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080703754019195E-2"/>
          <c:y val="7.3976638844672357E-2"/>
          <c:w val="0.85495993006071525"/>
          <c:h val="0.71348588301206195"/>
        </c:manualLayout>
      </c:layout>
      <c:lineChart>
        <c:grouping val="standard"/>
        <c:varyColors val="0"/>
        <c:ser>
          <c:idx val="0"/>
          <c:order val="0"/>
          <c:tx>
            <c:strRef>
              <c:f>Graphiques_defm_entrees!$V$2</c:f>
              <c:strCache>
                <c:ptCount val="1"/>
                <c:pt idx="0">
                  <c:v>Démission : nouvelle série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Graphiques_defm_entrees!$A$3:$A$22</c:f>
              <c:strCache>
                <c:ptCount val="16"/>
                <c:pt idx="0">
                  <c:v>T1-2020</c:v>
                </c:pt>
                <c:pt idx="1">
                  <c:v>T2-2020</c:v>
                </c:pt>
                <c:pt idx="2">
                  <c:v>T3-2020</c:v>
                </c:pt>
                <c:pt idx="3">
                  <c:v>T4-2020</c:v>
                </c:pt>
                <c:pt idx="4">
                  <c:v>T1-2021</c:v>
                </c:pt>
                <c:pt idx="5">
                  <c:v>T2-2021</c:v>
                </c:pt>
                <c:pt idx="6">
                  <c:v>T3-2021</c:v>
                </c:pt>
                <c:pt idx="7">
                  <c:v>T4-2021</c:v>
                </c:pt>
                <c:pt idx="8">
                  <c:v>T1-2022</c:v>
                </c:pt>
                <c:pt idx="9">
                  <c:v>T2-2022</c:v>
                </c:pt>
                <c:pt idx="10">
                  <c:v>T3-2022</c:v>
                </c:pt>
                <c:pt idx="11">
                  <c:v>T4-2022</c:v>
                </c:pt>
                <c:pt idx="12">
                  <c:v>T1-2023</c:v>
                </c:pt>
                <c:pt idx="13">
                  <c:v>T2-2023</c:v>
                </c:pt>
                <c:pt idx="14">
                  <c:v>T3-2023</c:v>
                </c:pt>
                <c:pt idx="15">
                  <c:v>T4-2023</c:v>
                </c:pt>
              </c:strCache>
              <c:extLst/>
            </c:strRef>
          </c:cat>
          <c:val>
            <c:numRef>
              <c:f>Graphiques_defm_entrees!$V$3:$V$22</c:f>
              <c:numCache>
                <c:formatCode>_-* #\ ##0_-;\-* #\ ##0_-;_-* "-"??_-;_-@_-</c:formatCode>
                <c:ptCount val="16"/>
                <c:pt idx="0">
                  <c:v>22.333333333333332</c:v>
                </c:pt>
                <c:pt idx="1">
                  <c:v>20.733333333333334</c:v>
                </c:pt>
                <c:pt idx="2">
                  <c:v>18.233333333333334</c:v>
                </c:pt>
                <c:pt idx="3">
                  <c:v>18.266666666666666</c:v>
                </c:pt>
                <c:pt idx="4">
                  <c:v>17.366666666666667</c:v>
                </c:pt>
                <c:pt idx="5">
                  <c:v>18.766666666666666</c:v>
                </c:pt>
                <c:pt idx="6">
                  <c:v>20.599999999999998</c:v>
                </c:pt>
                <c:pt idx="7">
                  <c:v>21.966666666666669</c:v>
                </c:pt>
                <c:pt idx="8">
                  <c:v>23.433333333333334</c:v>
                </c:pt>
                <c:pt idx="9">
                  <c:v>24.3</c:v>
                </c:pt>
                <c:pt idx="10">
                  <c:v>24.266666666666666</c:v>
                </c:pt>
                <c:pt idx="11">
                  <c:v>24.900000000000002</c:v>
                </c:pt>
                <c:pt idx="12">
                  <c:v>26.566666666666663</c:v>
                </c:pt>
                <c:pt idx="13">
                  <c:v>26.433333333333337</c:v>
                </c:pt>
                <c:pt idx="14">
                  <c:v>26.900000000000002</c:v>
                </c:pt>
                <c:pt idx="15">
                  <c:v>27.666666666666668</c:v>
                </c:pt>
              </c:numCache>
              <c:extLst/>
            </c:numRef>
          </c:val>
          <c:smooth val="0"/>
          <c:extLst>
            <c:ext xmlns:c16="http://schemas.microsoft.com/office/drawing/2014/chart" uri="{C3380CC4-5D6E-409C-BE32-E72D297353CC}">
              <c16:uniqueId val="{00000000-92AB-4DC3-80E6-5A27B8245C14}"/>
            </c:ext>
          </c:extLst>
        </c:ser>
        <c:ser>
          <c:idx val="1"/>
          <c:order val="1"/>
          <c:tx>
            <c:strRef>
              <c:f>Graphiques_defm_entrees!$W$2</c:f>
              <c:strCache>
                <c:ptCount val="1"/>
                <c:pt idx="0">
                  <c:v>Démission : ancienne série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Graphiques_defm_entrees!$A$3:$A$22</c:f>
              <c:strCache>
                <c:ptCount val="16"/>
                <c:pt idx="0">
                  <c:v>T1-2020</c:v>
                </c:pt>
                <c:pt idx="1">
                  <c:v>T2-2020</c:v>
                </c:pt>
                <c:pt idx="2">
                  <c:v>T3-2020</c:v>
                </c:pt>
                <c:pt idx="3">
                  <c:v>T4-2020</c:v>
                </c:pt>
                <c:pt idx="4">
                  <c:v>T1-2021</c:v>
                </c:pt>
                <c:pt idx="5">
                  <c:v>T2-2021</c:v>
                </c:pt>
                <c:pt idx="6">
                  <c:v>T3-2021</c:v>
                </c:pt>
                <c:pt idx="7">
                  <c:v>T4-2021</c:v>
                </c:pt>
                <c:pt idx="8">
                  <c:v>T1-2022</c:v>
                </c:pt>
                <c:pt idx="9">
                  <c:v>T2-2022</c:v>
                </c:pt>
                <c:pt idx="10">
                  <c:v>T3-2022</c:v>
                </c:pt>
                <c:pt idx="11">
                  <c:v>T4-2022</c:v>
                </c:pt>
                <c:pt idx="12">
                  <c:v>T1-2023</c:v>
                </c:pt>
                <c:pt idx="13">
                  <c:v>T2-2023</c:v>
                </c:pt>
                <c:pt idx="14">
                  <c:v>T3-2023</c:v>
                </c:pt>
                <c:pt idx="15">
                  <c:v>T4-2023</c:v>
                </c:pt>
              </c:strCache>
              <c:extLst/>
            </c:strRef>
          </c:cat>
          <c:val>
            <c:numRef>
              <c:f>Graphiques_defm_entrees!$W$3:$W$22</c:f>
              <c:numCache>
                <c:formatCode>_-* #\ ##0_-;\-* #\ ##0_-;_-* "-"??_-;_-@_-</c:formatCode>
                <c:ptCount val="16"/>
                <c:pt idx="0">
                  <c:v>22.7</c:v>
                </c:pt>
                <c:pt idx="1">
                  <c:v>20.766666666666669</c:v>
                </c:pt>
                <c:pt idx="2">
                  <c:v>18.166666666666668</c:v>
                </c:pt>
                <c:pt idx="3">
                  <c:v>18.466666666666665</c:v>
                </c:pt>
                <c:pt idx="4">
                  <c:v>17.533333333333331</c:v>
                </c:pt>
                <c:pt idx="5">
                  <c:v>18.733333333333334</c:v>
                </c:pt>
                <c:pt idx="6">
                  <c:v>20.633333333333333</c:v>
                </c:pt>
                <c:pt idx="7">
                  <c:v>21.933333333333334</c:v>
                </c:pt>
                <c:pt idx="8">
                  <c:v>23.7</c:v>
                </c:pt>
                <c:pt idx="9">
                  <c:v>24.266666666666669</c:v>
                </c:pt>
                <c:pt idx="10">
                  <c:v>23.966666666666669</c:v>
                </c:pt>
                <c:pt idx="11">
                  <c:v>24.933333333333334</c:v>
                </c:pt>
                <c:pt idx="12">
                  <c:v>26.833333333333332</c:v>
                </c:pt>
                <c:pt idx="13">
                  <c:v>26.099999999999998</c:v>
                </c:pt>
                <c:pt idx="14">
                  <c:v>26.333333333333332</c:v>
                </c:pt>
                <c:pt idx="15">
                  <c:v>27.866666666666664</c:v>
                </c:pt>
              </c:numCache>
              <c:extLst/>
            </c:numRef>
          </c:val>
          <c:smooth val="0"/>
          <c:extLst>
            <c:ext xmlns:c16="http://schemas.microsoft.com/office/drawing/2014/chart" uri="{C3380CC4-5D6E-409C-BE32-E72D297353CC}">
              <c16:uniqueId val="{00000001-92AB-4DC3-80E6-5A27B8245C14}"/>
            </c:ext>
          </c:extLst>
        </c:ser>
        <c:ser>
          <c:idx val="2"/>
          <c:order val="2"/>
          <c:tx>
            <c:strRef>
              <c:f>Graphiques_defm_entrees!$AD$2</c:f>
              <c:strCache>
                <c:ptCount val="1"/>
                <c:pt idx="0">
                  <c:v>Rupture conventionnelle : nouvelle série</c:v>
                </c:pt>
              </c:strCache>
            </c:strRef>
          </c:tx>
          <c:spPr>
            <a:ln w="28575" cap="rnd">
              <a:solidFill>
                <a:schemeClr val="accent1"/>
              </a:solidFill>
              <a:round/>
            </a:ln>
            <a:effectLst/>
          </c:spPr>
          <c:marker>
            <c:symbol val="none"/>
          </c:marker>
          <c:cat>
            <c:strRef>
              <c:f>Graphiques_defm_entrees!$A$3:$A$22</c:f>
              <c:strCache>
                <c:ptCount val="16"/>
                <c:pt idx="0">
                  <c:v>T1-2020</c:v>
                </c:pt>
                <c:pt idx="1">
                  <c:v>T2-2020</c:v>
                </c:pt>
                <c:pt idx="2">
                  <c:v>T3-2020</c:v>
                </c:pt>
                <c:pt idx="3">
                  <c:v>T4-2020</c:v>
                </c:pt>
                <c:pt idx="4">
                  <c:v>T1-2021</c:v>
                </c:pt>
                <c:pt idx="5">
                  <c:v>T2-2021</c:v>
                </c:pt>
                <c:pt idx="6">
                  <c:v>T3-2021</c:v>
                </c:pt>
                <c:pt idx="7">
                  <c:v>T4-2021</c:v>
                </c:pt>
                <c:pt idx="8">
                  <c:v>T1-2022</c:v>
                </c:pt>
                <c:pt idx="9">
                  <c:v>T2-2022</c:v>
                </c:pt>
                <c:pt idx="10">
                  <c:v>T3-2022</c:v>
                </c:pt>
                <c:pt idx="11">
                  <c:v>T4-2022</c:v>
                </c:pt>
                <c:pt idx="12">
                  <c:v>T1-2023</c:v>
                </c:pt>
                <c:pt idx="13">
                  <c:v>T2-2023</c:v>
                </c:pt>
                <c:pt idx="14">
                  <c:v>T3-2023</c:v>
                </c:pt>
                <c:pt idx="15">
                  <c:v>T4-2023</c:v>
                </c:pt>
              </c:strCache>
              <c:extLst/>
            </c:strRef>
          </c:cat>
          <c:val>
            <c:numRef>
              <c:f>Graphiques_defm_entrees!$AD$3:$AD$22</c:f>
              <c:numCache>
                <c:formatCode>_-* #\ ##0_-;\-* #\ ##0_-;_-* "-"??_-;_-@_-</c:formatCode>
                <c:ptCount val="16"/>
                <c:pt idx="0">
                  <c:v>36.333333333333336</c:v>
                </c:pt>
                <c:pt idx="1">
                  <c:v>26.666666666666668</c:v>
                </c:pt>
                <c:pt idx="2">
                  <c:v>38.1</c:v>
                </c:pt>
                <c:pt idx="3">
                  <c:v>37.833333333333336</c:v>
                </c:pt>
                <c:pt idx="4">
                  <c:v>34.633333333333333</c:v>
                </c:pt>
                <c:pt idx="5">
                  <c:v>35.9</c:v>
                </c:pt>
                <c:pt idx="6">
                  <c:v>36.533333333333339</c:v>
                </c:pt>
                <c:pt idx="7">
                  <c:v>37.433333333333337</c:v>
                </c:pt>
                <c:pt idx="8">
                  <c:v>38.966666666666669</c:v>
                </c:pt>
                <c:pt idx="9">
                  <c:v>39.5</c:v>
                </c:pt>
                <c:pt idx="10">
                  <c:v>38.533333333333331</c:v>
                </c:pt>
                <c:pt idx="11">
                  <c:v>39.233333333333327</c:v>
                </c:pt>
                <c:pt idx="12">
                  <c:v>39.933333333333337</c:v>
                </c:pt>
                <c:pt idx="13">
                  <c:v>39.300000000000004</c:v>
                </c:pt>
                <c:pt idx="14">
                  <c:v>39.966666666666669</c:v>
                </c:pt>
                <c:pt idx="15">
                  <c:v>40.433333333333337</c:v>
                </c:pt>
              </c:numCache>
              <c:extLst/>
            </c:numRef>
          </c:val>
          <c:smooth val="0"/>
          <c:extLst>
            <c:ext xmlns:c16="http://schemas.microsoft.com/office/drawing/2014/chart" uri="{C3380CC4-5D6E-409C-BE32-E72D297353CC}">
              <c16:uniqueId val="{00000002-92AB-4DC3-80E6-5A27B8245C14}"/>
            </c:ext>
          </c:extLst>
        </c:ser>
        <c:ser>
          <c:idx val="3"/>
          <c:order val="3"/>
          <c:tx>
            <c:strRef>
              <c:f>Graphiques_defm_entrees!$AE$2</c:f>
              <c:strCache>
                <c:ptCount val="1"/>
                <c:pt idx="0">
                  <c:v>Rupture conventionnelle : ancienne série</c:v>
                </c:pt>
              </c:strCache>
            </c:strRef>
          </c:tx>
          <c:spPr>
            <a:ln w="28575" cap="rnd">
              <a:solidFill>
                <a:schemeClr val="accent2"/>
              </a:solidFill>
              <a:round/>
            </a:ln>
            <a:effectLst/>
          </c:spPr>
          <c:marker>
            <c:symbol val="none"/>
          </c:marker>
          <c:cat>
            <c:strRef>
              <c:f>Graphiques_defm_entrees!$A$3:$A$22</c:f>
              <c:strCache>
                <c:ptCount val="16"/>
                <c:pt idx="0">
                  <c:v>T1-2020</c:v>
                </c:pt>
                <c:pt idx="1">
                  <c:v>T2-2020</c:v>
                </c:pt>
                <c:pt idx="2">
                  <c:v>T3-2020</c:v>
                </c:pt>
                <c:pt idx="3">
                  <c:v>T4-2020</c:v>
                </c:pt>
                <c:pt idx="4">
                  <c:v>T1-2021</c:v>
                </c:pt>
                <c:pt idx="5">
                  <c:v>T2-2021</c:v>
                </c:pt>
                <c:pt idx="6">
                  <c:v>T3-2021</c:v>
                </c:pt>
                <c:pt idx="7">
                  <c:v>T4-2021</c:v>
                </c:pt>
                <c:pt idx="8">
                  <c:v>T1-2022</c:v>
                </c:pt>
                <c:pt idx="9">
                  <c:v>T2-2022</c:v>
                </c:pt>
                <c:pt idx="10">
                  <c:v>T3-2022</c:v>
                </c:pt>
                <c:pt idx="11">
                  <c:v>T4-2022</c:v>
                </c:pt>
                <c:pt idx="12">
                  <c:v>T1-2023</c:v>
                </c:pt>
                <c:pt idx="13">
                  <c:v>T2-2023</c:v>
                </c:pt>
                <c:pt idx="14">
                  <c:v>T3-2023</c:v>
                </c:pt>
                <c:pt idx="15">
                  <c:v>T4-2023</c:v>
                </c:pt>
              </c:strCache>
              <c:extLst/>
            </c:strRef>
          </c:cat>
          <c:val>
            <c:numRef>
              <c:f>Graphiques_defm_entrees!$AE$3:$AE$22</c:f>
              <c:numCache>
                <c:formatCode>_-* #\ ##0_-;\-* #\ ##0_-;_-* "-"??_-;_-@_-</c:formatCode>
                <c:ptCount val="16"/>
                <c:pt idx="0">
                  <c:v>36.066666666666663</c:v>
                </c:pt>
                <c:pt idx="1">
                  <c:v>26.7</c:v>
                </c:pt>
                <c:pt idx="2">
                  <c:v>38.300000000000004</c:v>
                </c:pt>
                <c:pt idx="3">
                  <c:v>37.800000000000004</c:v>
                </c:pt>
                <c:pt idx="4">
                  <c:v>34.9</c:v>
                </c:pt>
                <c:pt idx="5">
                  <c:v>35.833333333333336</c:v>
                </c:pt>
                <c:pt idx="6">
                  <c:v>36.766666666666666</c:v>
                </c:pt>
                <c:pt idx="7">
                  <c:v>37.299999999999997</c:v>
                </c:pt>
                <c:pt idx="8">
                  <c:v>39.333333333333336</c:v>
                </c:pt>
                <c:pt idx="9">
                  <c:v>39.4</c:v>
                </c:pt>
                <c:pt idx="10">
                  <c:v>38.6</c:v>
                </c:pt>
                <c:pt idx="11">
                  <c:v>39.133333333333333</c:v>
                </c:pt>
                <c:pt idx="12">
                  <c:v>40.266666666666673</c:v>
                </c:pt>
                <c:pt idx="13">
                  <c:v>38.633333333333333</c:v>
                </c:pt>
                <c:pt idx="14">
                  <c:v>39.533333333333331</c:v>
                </c:pt>
                <c:pt idx="15">
                  <c:v>40.566666666666663</c:v>
                </c:pt>
              </c:numCache>
              <c:extLst/>
            </c:numRef>
          </c:val>
          <c:smooth val="0"/>
          <c:extLst>
            <c:ext xmlns:c16="http://schemas.microsoft.com/office/drawing/2014/chart" uri="{C3380CC4-5D6E-409C-BE32-E72D297353CC}">
              <c16:uniqueId val="{00000003-92AB-4DC3-80E6-5A27B8245C14}"/>
            </c:ext>
          </c:extLst>
        </c:ser>
        <c:dLbls>
          <c:showLegendKey val="0"/>
          <c:showVal val="0"/>
          <c:showCatName val="0"/>
          <c:showSerName val="0"/>
          <c:showPercent val="0"/>
          <c:showBubbleSize val="0"/>
        </c:dLbls>
        <c:marker val="1"/>
        <c:smooth val="0"/>
        <c:axId val="479776800"/>
        <c:axId val="479781392"/>
      </c:lineChart>
      <c:catAx>
        <c:axId val="47977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crossAx val="479781392"/>
        <c:crosses val="autoZero"/>
        <c:auto val="1"/>
        <c:lblAlgn val="ctr"/>
        <c:lblOffset val="100"/>
        <c:noMultiLvlLbl val="0"/>
      </c:catAx>
      <c:valAx>
        <c:axId val="479781392"/>
        <c:scaling>
          <c:orientation val="minMax"/>
          <c:min val="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crossAx val="479776800"/>
        <c:crosses val="autoZero"/>
        <c:crossBetween val="between"/>
      </c:valAx>
      <c:spPr>
        <a:noFill/>
        <a:ln>
          <a:noFill/>
        </a:ln>
        <a:effectLst/>
      </c:spPr>
    </c:plotArea>
    <c:legend>
      <c:legendPos val="r"/>
      <c:layout>
        <c:manualLayout>
          <c:xMode val="edge"/>
          <c:yMode val="edge"/>
          <c:x val="0.18476218569629249"/>
          <c:y val="0.58573399970557616"/>
          <c:w val="0.79205905508387553"/>
          <c:h val="0.2259618286898033"/>
        </c:manualLayout>
      </c:layout>
      <c:overlay val="1"/>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fr-FR"/>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080703754019195E-2"/>
          <c:y val="7.3976638844672357E-2"/>
          <c:w val="0.85495993006071525"/>
          <c:h val="0.71348588301206195"/>
        </c:manualLayout>
      </c:layout>
      <c:lineChart>
        <c:grouping val="standard"/>
        <c:varyColors val="0"/>
        <c:ser>
          <c:idx val="0"/>
          <c:order val="0"/>
          <c:tx>
            <c:strRef>
              <c:f>Graphiques_defm_entrees!$Z$2</c:f>
              <c:strCache>
                <c:ptCount val="1"/>
                <c:pt idx="0">
                  <c:v>Première entrée : nouvelle série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Graphiques_defm_entrees!$A$7:$A$22</c:f>
              <c:strCache>
                <c:ptCount val="16"/>
                <c:pt idx="0">
                  <c:v>T1-2020</c:v>
                </c:pt>
                <c:pt idx="1">
                  <c:v>T2-2020</c:v>
                </c:pt>
                <c:pt idx="2">
                  <c:v>T3-2020</c:v>
                </c:pt>
                <c:pt idx="3">
                  <c:v>T4-2020</c:v>
                </c:pt>
                <c:pt idx="4">
                  <c:v>T1-2021</c:v>
                </c:pt>
                <c:pt idx="5">
                  <c:v>T2-2021</c:v>
                </c:pt>
                <c:pt idx="6">
                  <c:v>T3-2021</c:v>
                </c:pt>
                <c:pt idx="7">
                  <c:v>T4-2021</c:v>
                </c:pt>
                <c:pt idx="8">
                  <c:v>T1-2022</c:v>
                </c:pt>
                <c:pt idx="9">
                  <c:v>T2-2022</c:v>
                </c:pt>
                <c:pt idx="10">
                  <c:v>T3-2022</c:v>
                </c:pt>
                <c:pt idx="11">
                  <c:v>T4-2022</c:v>
                </c:pt>
                <c:pt idx="12">
                  <c:v>T1-2023</c:v>
                </c:pt>
                <c:pt idx="13">
                  <c:v>T2-2023</c:v>
                </c:pt>
                <c:pt idx="14">
                  <c:v>T3-2023</c:v>
                </c:pt>
                <c:pt idx="15">
                  <c:v>T4-2023</c:v>
                </c:pt>
              </c:strCache>
            </c:strRef>
          </c:cat>
          <c:val>
            <c:numRef>
              <c:f>Graphiques_defm_entrees!$Z$7:$Z$22</c:f>
              <c:numCache>
                <c:formatCode>_-* #\ ##0_-;\-* #\ ##0_-;_-* "-"??_-;_-@_-</c:formatCode>
                <c:ptCount val="16"/>
                <c:pt idx="0">
                  <c:v>30.466666666666669</c:v>
                </c:pt>
                <c:pt idx="1">
                  <c:v>27.733333333333334</c:v>
                </c:pt>
                <c:pt idx="2">
                  <c:v>37.233333333333341</c:v>
                </c:pt>
                <c:pt idx="3">
                  <c:v>35.133333333333333</c:v>
                </c:pt>
                <c:pt idx="4">
                  <c:v>36.800000000000004</c:v>
                </c:pt>
                <c:pt idx="5">
                  <c:v>34.43333333333333</c:v>
                </c:pt>
                <c:pt idx="6">
                  <c:v>32.233333333333334</c:v>
                </c:pt>
                <c:pt idx="7">
                  <c:v>31.766666666666669</c:v>
                </c:pt>
                <c:pt idx="8">
                  <c:v>29.633333333333336</c:v>
                </c:pt>
                <c:pt idx="9">
                  <c:v>29.900000000000002</c:v>
                </c:pt>
                <c:pt idx="10">
                  <c:v>28.066666666666666</c:v>
                </c:pt>
                <c:pt idx="11">
                  <c:v>27.833333333333332</c:v>
                </c:pt>
                <c:pt idx="12">
                  <c:v>28.466666666666669</c:v>
                </c:pt>
                <c:pt idx="13">
                  <c:v>28.066666666666663</c:v>
                </c:pt>
                <c:pt idx="14">
                  <c:v>27.8</c:v>
                </c:pt>
                <c:pt idx="15">
                  <c:v>28.933333333333337</c:v>
                </c:pt>
              </c:numCache>
            </c:numRef>
          </c:val>
          <c:smooth val="0"/>
          <c:extLst>
            <c:ext xmlns:c16="http://schemas.microsoft.com/office/drawing/2014/chart" uri="{C3380CC4-5D6E-409C-BE32-E72D297353CC}">
              <c16:uniqueId val="{00000000-ABE8-4F76-8908-D749E8BED72F}"/>
            </c:ext>
          </c:extLst>
        </c:ser>
        <c:ser>
          <c:idx val="1"/>
          <c:order val="1"/>
          <c:tx>
            <c:strRef>
              <c:f>Graphiques_defm_entrees!$AA$2</c:f>
              <c:strCache>
                <c:ptCount val="1"/>
                <c:pt idx="0">
                  <c:v>Première entrée : ancienne série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Graphiques_defm_entrees!$A$7:$A$22</c:f>
              <c:strCache>
                <c:ptCount val="16"/>
                <c:pt idx="0">
                  <c:v>T1-2020</c:v>
                </c:pt>
                <c:pt idx="1">
                  <c:v>T2-2020</c:v>
                </c:pt>
                <c:pt idx="2">
                  <c:v>T3-2020</c:v>
                </c:pt>
                <c:pt idx="3">
                  <c:v>T4-2020</c:v>
                </c:pt>
                <c:pt idx="4">
                  <c:v>T1-2021</c:v>
                </c:pt>
                <c:pt idx="5">
                  <c:v>T2-2021</c:v>
                </c:pt>
                <c:pt idx="6">
                  <c:v>T3-2021</c:v>
                </c:pt>
                <c:pt idx="7">
                  <c:v>T4-2021</c:v>
                </c:pt>
                <c:pt idx="8">
                  <c:v>T1-2022</c:v>
                </c:pt>
                <c:pt idx="9">
                  <c:v>T2-2022</c:v>
                </c:pt>
                <c:pt idx="10">
                  <c:v>T3-2022</c:v>
                </c:pt>
                <c:pt idx="11">
                  <c:v>T4-2022</c:v>
                </c:pt>
                <c:pt idx="12">
                  <c:v>T1-2023</c:v>
                </c:pt>
                <c:pt idx="13">
                  <c:v>T2-2023</c:v>
                </c:pt>
                <c:pt idx="14">
                  <c:v>T3-2023</c:v>
                </c:pt>
                <c:pt idx="15">
                  <c:v>T4-2023</c:v>
                </c:pt>
              </c:strCache>
            </c:strRef>
          </c:cat>
          <c:val>
            <c:numRef>
              <c:f>Graphiques_defm_entrees!$AA$7:$AA$22</c:f>
              <c:numCache>
                <c:formatCode>_-* #\ ##0_-;\-* #\ ##0_-;_-* "-"??_-;_-@_-</c:formatCode>
                <c:ptCount val="16"/>
                <c:pt idx="0">
                  <c:v>30.633333333333336</c:v>
                </c:pt>
                <c:pt idx="1">
                  <c:v>27.400000000000002</c:v>
                </c:pt>
                <c:pt idx="2">
                  <c:v>37.066666666666663</c:v>
                </c:pt>
                <c:pt idx="3">
                  <c:v>35.5</c:v>
                </c:pt>
                <c:pt idx="4">
                  <c:v>36.700000000000003</c:v>
                </c:pt>
                <c:pt idx="5">
                  <c:v>34.566666666666663</c:v>
                </c:pt>
                <c:pt idx="6">
                  <c:v>32</c:v>
                </c:pt>
                <c:pt idx="7">
                  <c:v>32.333333333333336</c:v>
                </c:pt>
                <c:pt idx="8">
                  <c:v>29.633333333333336</c:v>
                </c:pt>
                <c:pt idx="9">
                  <c:v>30.066666666666666</c:v>
                </c:pt>
                <c:pt idx="10">
                  <c:v>27.766666666666666</c:v>
                </c:pt>
                <c:pt idx="11">
                  <c:v>28.033333333333331</c:v>
                </c:pt>
                <c:pt idx="12">
                  <c:v>28.466666666666669</c:v>
                </c:pt>
                <c:pt idx="13">
                  <c:v>28.133333333333336</c:v>
                </c:pt>
                <c:pt idx="14">
                  <c:v>26.899999999999995</c:v>
                </c:pt>
                <c:pt idx="15">
                  <c:v>29.633333333333336</c:v>
                </c:pt>
              </c:numCache>
            </c:numRef>
          </c:val>
          <c:smooth val="0"/>
          <c:extLst>
            <c:ext xmlns:c16="http://schemas.microsoft.com/office/drawing/2014/chart" uri="{C3380CC4-5D6E-409C-BE32-E72D297353CC}">
              <c16:uniqueId val="{00000001-ABE8-4F76-8908-D749E8BED72F}"/>
            </c:ext>
          </c:extLst>
        </c:ser>
        <c:ser>
          <c:idx val="2"/>
          <c:order val="2"/>
          <c:tx>
            <c:strRef>
              <c:f>Graphiques_defm_entrees!$AB$2</c:f>
              <c:strCache>
                <c:ptCount val="1"/>
                <c:pt idx="0">
                  <c:v>Retour d'inactivité : nouvelle série</c:v>
                </c:pt>
              </c:strCache>
            </c:strRef>
          </c:tx>
          <c:spPr>
            <a:ln w="28575" cap="rnd">
              <a:solidFill>
                <a:schemeClr val="accent1"/>
              </a:solidFill>
              <a:round/>
            </a:ln>
            <a:effectLst/>
          </c:spPr>
          <c:marker>
            <c:symbol val="none"/>
          </c:marker>
          <c:cat>
            <c:strRef>
              <c:f>Graphiques_defm_entrees!$A$7:$A$22</c:f>
              <c:strCache>
                <c:ptCount val="16"/>
                <c:pt idx="0">
                  <c:v>T1-2020</c:v>
                </c:pt>
                <c:pt idx="1">
                  <c:v>T2-2020</c:v>
                </c:pt>
                <c:pt idx="2">
                  <c:v>T3-2020</c:v>
                </c:pt>
                <c:pt idx="3">
                  <c:v>T4-2020</c:v>
                </c:pt>
                <c:pt idx="4">
                  <c:v>T1-2021</c:v>
                </c:pt>
                <c:pt idx="5">
                  <c:v>T2-2021</c:v>
                </c:pt>
                <c:pt idx="6">
                  <c:v>T3-2021</c:v>
                </c:pt>
                <c:pt idx="7">
                  <c:v>T4-2021</c:v>
                </c:pt>
                <c:pt idx="8">
                  <c:v>T1-2022</c:v>
                </c:pt>
                <c:pt idx="9">
                  <c:v>T2-2022</c:v>
                </c:pt>
                <c:pt idx="10">
                  <c:v>T3-2022</c:v>
                </c:pt>
                <c:pt idx="11">
                  <c:v>T4-2022</c:v>
                </c:pt>
                <c:pt idx="12">
                  <c:v>T1-2023</c:v>
                </c:pt>
                <c:pt idx="13">
                  <c:v>T2-2023</c:v>
                </c:pt>
                <c:pt idx="14">
                  <c:v>T3-2023</c:v>
                </c:pt>
                <c:pt idx="15">
                  <c:v>T4-2023</c:v>
                </c:pt>
              </c:strCache>
            </c:strRef>
          </c:cat>
          <c:val>
            <c:numRef>
              <c:f>Graphiques_defm_entrees!$AB$7:$AB$22</c:f>
              <c:numCache>
                <c:formatCode>_-* #\ ##0_-;\-* #\ ##0_-;_-* "-"??_-;_-@_-</c:formatCode>
                <c:ptCount val="16"/>
                <c:pt idx="0">
                  <c:v>77.899999999999991</c:v>
                </c:pt>
                <c:pt idx="1">
                  <c:v>59.133333333333333</c:v>
                </c:pt>
                <c:pt idx="2">
                  <c:v>83.100000000000009</c:v>
                </c:pt>
                <c:pt idx="3">
                  <c:v>82.233333333333334</c:v>
                </c:pt>
                <c:pt idx="4">
                  <c:v>87.333333333333329</c:v>
                </c:pt>
                <c:pt idx="5">
                  <c:v>87.566666666666677</c:v>
                </c:pt>
                <c:pt idx="6">
                  <c:v>85.866666666666674</c:v>
                </c:pt>
                <c:pt idx="7">
                  <c:v>83.366666666666674</c:v>
                </c:pt>
                <c:pt idx="8">
                  <c:v>85.466666666666654</c:v>
                </c:pt>
                <c:pt idx="9">
                  <c:v>88.566666666666663</c:v>
                </c:pt>
                <c:pt idx="10">
                  <c:v>90</c:v>
                </c:pt>
                <c:pt idx="11">
                  <c:v>97.833333333333329</c:v>
                </c:pt>
                <c:pt idx="12">
                  <c:v>102.46666666666665</c:v>
                </c:pt>
                <c:pt idx="13">
                  <c:v>101.16666666666667</c:v>
                </c:pt>
                <c:pt idx="14">
                  <c:v>100.06666666666666</c:v>
                </c:pt>
                <c:pt idx="15">
                  <c:v>102.13333333333334</c:v>
                </c:pt>
              </c:numCache>
            </c:numRef>
          </c:val>
          <c:smooth val="0"/>
          <c:extLst>
            <c:ext xmlns:c16="http://schemas.microsoft.com/office/drawing/2014/chart" uri="{C3380CC4-5D6E-409C-BE32-E72D297353CC}">
              <c16:uniqueId val="{00000002-ABE8-4F76-8908-D749E8BED72F}"/>
            </c:ext>
          </c:extLst>
        </c:ser>
        <c:ser>
          <c:idx val="3"/>
          <c:order val="3"/>
          <c:tx>
            <c:strRef>
              <c:f>Graphiques_defm_entrees!$AC$2</c:f>
              <c:strCache>
                <c:ptCount val="1"/>
                <c:pt idx="0">
                  <c:v>Retour d'inactivité : ancienne série</c:v>
                </c:pt>
              </c:strCache>
            </c:strRef>
          </c:tx>
          <c:spPr>
            <a:ln w="28575" cap="rnd">
              <a:solidFill>
                <a:schemeClr val="accent2"/>
              </a:solidFill>
              <a:round/>
            </a:ln>
            <a:effectLst/>
          </c:spPr>
          <c:marker>
            <c:symbol val="none"/>
          </c:marker>
          <c:cat>
            <c:strRef>
              <c:f>Graphiques_defm_entrees!$A$7:$A$22</c:f>
              <c:strCache>
                <c:ptCount val="16"/>
                <c:pt idx="0">
                  <c:v>T1-2020</c:v>
                </c:pt>
                <c:pt idx="1">
                  <c:v>T2-2020</c:v>
                </c:pt>
                <c:pt idx="2">
                  <c:v>T3-2020</c:v>
                </c:pt>
                <c:pt idx="3">
                  <c:v>T4-2020</c:v>
                </c:pt>
                <c:pt idx="4">
                  <c:v>T1-2021</c:v>
                </c:pt>
                <c:pt idx="5">
                  <c:v>T2-2021</c:v>
                </c:pt>
                <c:pt idx="6">
                  <c:v>T3-2021</c:v>
                </c:pt>
                <c:pt idx="7">
                  <c:v>T4-2021</c:v>
                </c:pt>
                <c:pt idx="8">
                  <c:v>T1-2022</c:v>
                </c:pt>
                <c:pt idx="9">
                  <c:v>T2-2022</c:v>
                </c:pt>
                <c:pt idx="10">
                  <c:v>T3-2022</c:v>
                </c:pt>
                <c:pt idx="11">
                  <c:v>T4-2022</c:v>
                </c:pt>
                <c:pt idx="12">
                  <c:v>T1-2023</c:v>
                </c:pt>
                <c:pt idx="13">
                  <c:v>T2-2023</c:v>
                </c:pt>
                <c:pt idx="14">
                  <c:v>T3-2023</c:v>
                </c:pt>
                <c:pt idx="15">
                  <c:v>T4-2023</c:v>
                </c:pt>
              </c:strCache>
            </c:strRef>
          </c:cat>
          <c:val>
            <c:numRef>
              <c:f>Graphiques_defm_entrees!$AC$7:$AC$22</c:f>
              <c:numCache>
                <c:formatCode>_-* #\ ##0_-;\-* #\ ##0_-;_-* "-"??_-;_-@_-</c:formatCode>
                <c:ptCount val="16"/>
                <c:pt idx="0">
                  <c:v>77.500000000000014</c:v>
                </c:pt>
                <c:pt idx="1">
                  <c:v>58.066666666666663</c:v>
                </c:pt>
                <c:pt idx="2">
                  <c:v>82.7</c:v>
                </c:pt>
                <c:pt idx="3">
                  <c:v>82.100000000000009</c:v>
                </c:pt>
                <c:pt idx="4">
                  <c:v>86.533333333333346</c:v>
                </c:pt>
                <c:pt idx="5">
                  <c:v>86.8</c:v>
                </c:pt>
                <c:pt idx="6">
                  <c:v>85.3</c:v>
                </c:pt>
                <c:pt idx="7">
                  <c:v>83.066666666666663</c:v>
                </c:pt>
                <c:pt idx="8">
                  <c:v>85.066666666666677</c:v>
                </c:pt>
                <c:pt idx="9">
                  <c:v>87.966666666666654</c:v>
                </c:pt>
                <c:pt idx="10">
                  <c:v>88.933333333333337</c:v>
                </c:pt>
                <c:pt idx="11">
                  <c:v>100.03333333333335</c:v>
                </c:pt>
                <c:pt idx="12">
                  <c:v>101.39999999999999</c:v>
                </c:pt>
                <c:pt idx="13">
                  <c:v>101.83333333333333</c:v>
                </c:pt>
                <c:pt idx="14">
                  <c:v>104.8</c:v>
                </c:pt>
                <c:pt idx="15">
                  <c:v>101.06666666666668</c:v>
                </c:pt>
              </c:numCache>
            </c:numRef>
          </c:val>
          <c:smooth val="0"/>
          <c:extLst>
            <c:ext xmlns:c16="http://schemas.microsoft.com/office/drawing/2014/chart" uri="{C3380CC4-5D6E-409C-BE32-E72D297353CC}">
              <c16:uniqueId val="{00000003-ABE8-4F76-8908-D749E8BED72F}"/>
            </c:ext>
          </c:extLst>
        </c:ser>
        <c:dLbls>
          <c:showLegendKey val="0"/>
          <c:showVal val="0"/>
          <c:showCatName val="0"/>
          <c:showSerName val="0"/>
          <c:showPercent val="0"/>
          <c:showBubbleSize val="0"/>
        </c:dLbls>
        <c:marker val="1"/>
        <c:smooth val="0"/>
        <c:axId val="479776800"/>
        <c:axId val="479781392"/>
      </c:lineChart>
      <c:catAx>
        <c:axId val="47977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crossAx val="479781392"/>
        <c:crosses val="autoZero"/>
        <c:auto val="1"/>
        <c:lblAlgn val="ctr"/>
        <c:lblOffset val="100"/>
        <c:noMultiLvlLbl val="0"/>
      </c:catAx>
      <c:valAx>
        <c:axId val="479781392"/>
        <c:scaling>
          <c:orientation val="minMax"/>
          <c:max val="110"/>
          <c:min val="2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crossAx val="479776800"/>
        <c:crosses val="autoZero"/>
        <c:crossBetween val="between"/>
      </c:valAx>
      <c:spPr>
        <a:noFill/>
        <a:ln>
          <a:noFill/>
        </a:ln>
        <a:effectLst/>
      </c:spPr>
    </c:plotArea>
    <c:legend>
      <c:legendPos val="r"/>
      <c:layout>
        <c:manualLayout>
          <c:xMode val="edge"/>
          <c:yMode val="edge"/>
          <c:x val="0.29519615574734903"/>
          <c:y val="0.35707893418567976"/>
          <c:w val="0.70480384425265097"/>
          <c:h val="0.25564886037849349"/>
        </c:manualLayout>
      </c:layout>
      <c:overlay val="1"/>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fr-FR"/>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080703754019195E-2"/>
          <c:y val="7.3976638844672357E-2"/>
          <c:w val="0.85495993006071525"/>
          <c:h val="0.71348588301206195"/>
        </c:manualLayout>
      </c:layout>
      <c:lineChart>
        <c:grouping val="standard"/>
        <c:varyColors val="0"/>
        <c:ser>
          <c:idx val="0"/>
          <c:order val="0"/>
          <c:tx>
            <c:strRef>
              <c:f>Graphiques_defm_entrees!$AF$2</c:f>
              <c:strCache>
                <c:ptCount val="1"/>
                <c:pt idx="0">
                  <c:v>Motif indéterminé : nouvelle série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Graphiques_defm_entrees!$A$7:$A$22</c:f>
              <c:strCache>
                <c:ptCount val="16"/>
                <c:pt idx="0">
                  <c:v>T1-2020</c:v>
                </c:pt>
                <c:pt idx="1">
                  <c:v>T2-2020</c:v>
                </c:pt>
                <c:pt idx="2">
                  <c:v>T3-2020</c:v>
                </c:pt>
                <c:pt idx="3">
                  <c:v>T4-2020</c:v>
                </c:pt>
                <c:pt idx="4">
                  <c:v>T1-2021</c:v>
                </c:pt>
                <c:pt idx="5">
                  <c:v>T2-2021</c:v>
                </c:pt>
                <c:pt idx="6">
                  <c:v>T3-2021</c:v>
                </c:pt>
                <c:pt idx="7">
                  <c:v>T4-2021</c:v>
                </c:pt>
                <c:pt idx="8">
                  <c:v>T1-2022</c:v>
                </c:pt>
                <c:pt idx="9">
                  <c:v>T2-2022</c:v>
                </c:pt>
                <c:pt idx="10">
                  <c:v>T3-2022</c:v>
                </c:pt>
                <c:pt idx="11">
                  <c:v>T4-2022</c:v>
                </c:pt>
                <c:pt idx="12">
                  <c:v>T1-2023</c:v>
                </c:pt>
                <c:pt idx="13">
                  <c:v>T2-2023</c:v>
                </c:pt>
                <c:pt idx="14">
                  <c:v>T3-2023</c:v>
                </c:pt>
                <c:pt idx="15">
                  <c:v>T4-2023</c:v>
                </c:pt>
              </c:strCache>
            </c:strRef>
          </c:cat>
          <c:val>
            <c:numRef>
              <c:f>Graphiques_defm_entrees!$AF$7:$AF$22</c:f>
              <c:numCache>
                <c:formatCode>_-* #\ ##0_-;\-* #\ ##0_-;_-* "-"??_-;_-@_-</c:formatCode>
                <c:ptCount val="16"/>
                <c:pt idx="0">
                  <c:v>51.366666666666667</c:v>
                </c:pt>
                <c:pt idx="1">
                  <c:v>43.333333333333336</c:v>
                </c:pt>
                <c:pt idx="2">
                  <c:v>45.033333333333339</c:v>
                </c:pt>
                <c:pt idx="3">
                  <c:v>45.233333333333327</c:v>
                </c:pt>
                <c:pt idx="4">
                  <c:v>46.833333333333336</c:v>
                </c:pt>
                <c:pt idx="5">
                  <c:v>44.5</c:v>
                </c:pt>
                <c:pt idx="6">
                  <c:v>44.6</c:v>
                </c:pt>
                <c:pt idx="7">
                  <c:v>42.766666666666673</c:v>
                </c:pt>
                <c:pt idx="8">
                  <c:v>41.800000000000004</c:v>
                </c:pt>
                <c:pt idx="9">
                  <c:v>43.533333333333339</c:v>
                </c:pt>
                <c:pt idx="10">
                  <c:v>42.4</c:v>
                </c:pt>
                <c:pt idx="11">
                  <c:v>40.366666666666667</c:v>
                </c:pt>
                <c:pt idx="12">
                  <c:v>39.5</c:v>
                </c:pt>
                <c:pt idx="13">
                  <c:v>38.699999999999996</c:v>
                </c:pt>
                <c:pt idx="14">
                  <c:v>39.366666666666667</c:v>
                </c:pt>
                <c:pt idx="15">
                  <c:v>39.866666666666667</c:v>
                </c:pt>
              </c:numCache>
            </c:numRef>
          </c:val>
          <c:smooth val="0"/>
          <c:extLst>
            <c:ext xmlns:c16="http://schemas.microsoft.com/office/drawing/2014/chart" uri="{C3380CC4-5D6E-409C-BE32-E72D297353CC}">
              <c16:uniqueId val="{00000000-A1AE-4205-914A-8DD9F3BCF121}"/>
            </c:ext>
          </c:extLst>
        </c:ser>
        <c:ser>
          <c:idx val="1"/>
          <c:order val="1"/>
          <c:tx>
            <c:strRef>
              <c:f>Graphiques_defm_entrees!$AG$2</c:f>
              <c:strCache>
                <c:ptCount val="1"/>
                <c:pt idx="0">
                  <c:v>Motif indéterminé : ancienne série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Graphiques_defm_entrees!$A$7:$A$22</c:f>
              <c:strCache>
                <c:ptCount val="16"/>
                <c:pt idx="0">
                  <c:v>T1-2020</c:v>
                </c:pt>
                <c:pt idx="1">
                  <c:v>T2-2020</c:v>
                </c:pt>
                <c:pt idx="2">
                  <c:v>T3-2020</c:v>
                </c:pt>
                <c:pt idx="3">
                  <c:v>T4-2020</c:v>
                </c:pt>
                <c:pt idx="4">
                  <c:v>T1-2021</c:v>
                </c:pt>
                <c:pt idx="5">
                  <c:v>T2-2021</c:v>
                </c:pt>
                <c:pt idx="6">
                  <c:v>T3-2021</c:v>
                </c:pt>
                <c:pt idx="7">
                  <c:v>T4-2021</c:v>
                </c:pt>
                <c:pt idx="8">
                  <c:v>T1-2022</c:v>
                </c:pt>
                <c:pt idx="9">
                  <c:v>T2-2022</c:v>
                </c:pt>
                <c:pt idx="10">
                  <c:v>T3-2022</c:v>
                </c:pt>
                <c:pt idx="11">
                  <c:v>T4-2022</c:v>
                </c:pt>
                <c:pt idx="12">
                  <c:v>T1-2023</c:v>
                </c:pt>
                <c:pt idx="13">
                  <c:v>T2-2023</c:v>
                </c:pt>
                <c:pt idx="14">
                  <c:v>T3-2023</c:v>
                </c:pt>
                <c:pt idx="15">
                  <c:v>T4-2023</c:v>
                </c:pt>
              </c:strCache>
            </c:strRef>
          </c:cat>
          <c:val>
            <c:numRef>
              <c:f>Graphiques_defm_entrees!$AG$7:$AG$22</c:f>
              <c:numCache>
                <c:formatCode>_-* #\ ##0_-;\-* #\ ##0_-;_-* "-"??_-;_-@_-</c:formatCode>
                <c:ptCount val="16"/>
                <c:pt idx="0">
                  <c:v>52.466666666666669</c:v>
                </c:pt>
                <c:pt idx="1">
                  <c:v>43.1</c:v>
                </c:pt>
                <c:pt idx="2">
                  <c:v>44.6</c:v>
                </c:pt>
                <c:pt idx="3">
                  <c:v>45.766666666666673</c:v>
                </c:pt>
                <c:pt idx="4">
                  <c:v>47.166666666666664</c:v>
                </c:pt>
                <c:pt idx="5">
                  <c:v>44.266666666666673</c:v>
                </c:pt>
                <c:pt idx="6">
                  <c:v>44.166666666666664</c:v>
                </c:pt>
                <c:pt idx="7">
                  <c:v>43.233333333333327</c:v>
                </c:pt>
                <c:pt idx="8">
                  <c:v>42.166666666666664</c:v>
                </c:pt>
                <c:pt idx="9">
                  <c:v>43.266666666666673</c:v>
                </c:pt>
                <c:pt idx="10">
                  <c:v>41.9</c:v>
                </c:pt>
                <c:pt idx="11">
                  <c:v>40.699999999999996</c:v>
                </c:pt>
                <c:pt idx="12">
                  <c:v>39.833333333333336</c:v>
                </c:pt>
                <c:pt idx="13">
                  <c:v>38.300000000000004</c:v>
                </c:pt>
                <c:pt idx="14">
                  <c:v>38.5</c:v>
                </c:pt>
                <c:pt idx="15">
                  <c:v>40.533333333333331</c:v>
                </c:pt>
              </c:numCache>
            </c:numRef>
          </c:val>
          <c:smooth val="0"/>
          <c:extLst>
            <c:ext xmlns:c16="http://schemas.microsoft.com/office/drawing/2014/chart" uri="{C3380CC4-5D6E-409C-BE32-E72D297353CC}">
              <c16:uniqueId val="{00000001-A1AE-4205-914A-8DD9F3BCF121}"/>
            </c:ext>
          </c:extLst>
        </c:ser>
        <c:ser>
          <c:idx val="2"/>
          <c:order val="2"/>
          <c:tx>
            <c:strRef>
              <c:f>Graphiques_defm_entrees!$AH$2</c:f>
              <c:strCache>
                <c:ptCount val="1"/>
                <c:pt idx="0">
                  <c:v>Réinscription rapide : nouvelle série</c:v>
                </c:pt>
              </c:strCache>
            </c:strRef>
          </c:tx>
          <c:spPr>
            <a:ln w="28575" cap="rnd">
              <a:solidFill>
                <a:schemeClr val="accent1"/>
              </a:solidFill>
              <a:round/>
            </a:ln>
            <a:effectLst/>
          </c:spPr>
          <c:marker>
            <c:symbol val="none"/>
          </c:marker>
          <c:cat>
            <c:strRef>
              <c:f>Graphiques_defm_entrees!$A$7:$A$22</c:f>
              <c:strCache>
                <c:ptCount val="16"/>
                <c:pt idx="0">
                  <c:v>T1-2020</c:v>
                </c:pt>
                <c:pt idx="1">
                  <c:v>T2-2020</c:v>
                </c:pt>
                <c:pt idx="2">
                  <c:v>T3-2020</c:v>
                </c:pt>
                <c:pt idx="3">
                  <c:v>T4-2020</c:v>
                </c:pt>
                <c:pt idx="4">
                  <c:v>T1-2021</c:v>
                </c:pt>
                <c:pt idx="5">
                  <c:v>T2-2021</c:v>
                </c:pt>
                <c:pt idx="6">
                  <c:v>T3-2021</c:v>
                </c:pt>
                <c:pt idx="7">
                  <c:v>T4-2021</c:v>
                </c:pt>
                <c:pt idx="8">
                  <c:v>T1-2022</c:v>
                </c:pt>
                <c:pt idx="9">
                  <c:v>T2-2022</c:v>
                </c:pt>
                <c:pt idx="10">
                  <c:v>T3-2022</c:v>
                </c:pt>
                <c:pt idx="11">
                  <c:v>T4-2022</c:v>
                </c:pt>
                <c:pt idx="12">
                  <c:v>T1-2023</c:v>
                </c:pt>
                <c:pt idx="13">
                  <c:v>T2-2023</c:v>
                </c:pt>
                <c:pt idx="14">
                  <c:v>T3-2023</c:v>
                </c:pt>
                <c:pt idx="15">
                  <c:v>T4-2023</c:v>
                </c:pt>
              </c:strCache>
            </c:strRef>
          </c:cat>
          <c:val>
            <c:numRef>
              <c:f>Graphiques_defm_entrees!$AH$7:$AH$22</c:f>
              <c:numCache>
                <c:formatCode>_-* #\ ##0_-;\-* #\ ##0_-;_-* "-"??_-;_-@_-</c:formatCode>
                <c:ptCount val="16"/>
                <c:pt idx="0">
                  <c:v>88.633333333333326</c:v>
                </c:pt>
                <c:pt idx="1">
                  <c:v>54.033333333333331</c:v>
                </c:pt>
                <c:pt idx="2">
                  <c:v>70.133333333333326</c:v>
                </c:pt>
                <c:pt idx="3">
                  <c:v>82.333333333333343</c:v>
                </c:pt>
                <c:pt idx="4">
                  <c:v>85.266666666666666</c:v>
                </c:pt>
                <c:pt idx="5">
                  <c:v>86.233333333333334</c:v>
                </c:pt>
                <c:pt idx="6">
                  <c:v>86.233333333333334</c:v>
                </c:pt>
                <c:pt idx="7">
                  <c:v>84.399999999999991</c:v>
                </c:pt>
                <c:pt idx="8">
                  <c:v>87.266666666666652</c:v>
                </c:pt>
                <c:pt idx="9">
                  <c:v>83.8</c:v>
                </c:pt>
                <c:pt idx="10">
                  <c:v>81.7</c:v>
                </c:pt>
                <c:pt idx="11">
                  <c:v>86.633333333333326</c:v>
                </c:pt>
                <c:pt idx="12">
                  <c:v>86</c:v>
                </c:pt>
                <c:pt idx="13">
                  <c:v>86.09999999999998</c:v>
                </c:pt>
                <c:pt idx="14">
                  <c:v>88.633333333333326</c:v>
                </c:pt>
                <c:pt idx="15">
                  <c:v>88.666666666666671</c:v>
                </c:pt>
              </c:numCache>
            </c:numRef>
          </c:val>
          <c:smooth val="0"/>
          <c:extLst>
            <c:ext xmlns:c16="http://schemas.microsoft.com/office/drawing/2014/chart" uri="{C3380CC4-5D6E-409C-BE32-E72D297353CC}">
              <c16:uniqueId val="{00000002-A1AE-4205-914A-8DD9F3BCF121}"/>
            </c:ext>
          </c:extLst>
        </c:ser>
        <c:ser>
          <c:idx val="3"/>
          <c:order val="3"/>
          <c:tx>
            <c:strRef>
              <c:f>Graphiques_defm_entrees!$AI$2</c:f>
              <c:strCache>
                <c:ptCount val="1"/>
                <c:pt idx="0">
                  <c:v>Réinscription rapide : ancienne série</c:v>
                </c:pt>
              </c:strCache>
            </c:strRef>
          </c:tx>
          <c:spPr>
            <a:ln w="28575" cap="rnd">
              <a:solidFill>
                <a:schemeClr val="accent2"/>
              </a:solidFill>
              <a:round/>
            </a:ln>
            <a:effectLst/>
          </c:spPr>
          <c:marker>
            <c:symbol val="none"/>
          </c:marker>
          <c:cat>
            <c:strRef>
              <c:f>Graphiques_defm_entrees!$A$7:$A$22</c:f>
              <c:strCache>
                <c:ptCount val="16"/>
                <c:pt idx="0">
                  <c:v>T1-2020</c:v>
                </c:pt>
                <c:pt idx="1">
                  <c:v>T2-2020</c:v>
                </c:pt>
                <c:pt idx="2">
                  <c:v>T3-2020</c:v>
                </c:pt>
                <c:pt idx="3">
                  <c:v>T4-2020</c:v>
                </c:pt>
                <c:pt idx="4">
                  <c:v>T1-2021</c:v>
                </c:pt>
                <c:pt idx="5">
                  <c:v>T2-2021</c:v>
                </c:pt>
                <c:pt idx="6">
                  <c:v>T3-2021</c:v>
                </c:pt>
                <c:pt idx="7">
                  <c:v>T4-2021</c:v>
                </c:pt>
                <c:pt idx="8">
                  <c:v>T1-2022</c:v>
                </c:pt>
                <c:pt idx="9">
                  <c:v>T2-2022</c:v>
                </c:pt>
                <c:pt idx="10">
                  <c:v>T3-2022</c:v>
                </c:pt>
                <c:pt idx="11">
                  <c:v>T4-2022</c:v>
                </c:pt>
                <c:pt idx="12">
                  <c:v>T1-2023</c:v>
                </c:pt>
                <c:pt idx="13">
                  <c:v>T2-2023</c:v>
                </c:pt>
                <c:pt idx="14">
                  <c:v>T3-2023</c:v>
                </c:pt>
                <c:pt idx="15">
                  <c:v>T4-2023</c:v>
                </c:pt>
              </c:strCache>
            </c:strRef>
          </c:cat>
          <c:val>
            <c:numRef>
              <c:f>Graphiques_defm_entrees!$AI$7:$AI$22</c:f>
              <c:numCache>
                <c:formatCode>_-* #\ ##0_-;\-* #\ ##0_-;_-* "-"??_-;_-@_-</c:formatCode>
                <c:ptCount val="16"/>
                <c:pt idx="0">
                  <c:v>88.3</c:v>
                </c:pt>
                <c:pt idx="1">
                  <c:v>54.366666666666667</c:v>
                </c:pt>
                <c:pt idx="2">
                  <c:v>70.966666666666683</c:v>
                </c:pt>
                <c:pt idx="3">
                  <c:v>82.266666666666666</c:v>
                </c:pt>
                <c:pt idx="4">
                  <c:v>84.766666666666666</c:v>
                </c:pt>
                <c:pt idx="5">
                  <c:v>86.5</c:v>
                </c:pt>
                <c:pt idx="6">
                  <c:v>87.199999999999989</c:v>
                </c:pt>
                <c:pt idx="7">
                  <c:v>84.133333333333326</c:v>
                </c:pt>
                <c:pt idx="8">
                  <c:v>87.033333333333346</c:v>
                </c:pt>
                <c:pt idx="9">
                  <c:v>84.066666666666663</c:v>
                </c:pt>
                <c:pt idx="10">
                  <c:v>82.63333333333334</c:v>
                </c:pt>
                <c:pt idx="11">
                  <c:v>86.09999999999998</c:v>
                </c:pt>
                <c:pt idx="12">
                  <c:v>85.8</c:v>
                </c:pt>
                <c:pt idx="13">
                  <c:v>85.8</c:v>
                </c:pt>
                <c:pt idx="14">
                  <c:v>88.166666666666671</c:v>
                </c:pt>
                <c:pt idx="15">
                  <c:v>88.433333333333323</c:v>
                </c:pt>
              </c:numCache>
            </c:numRef>
          </c:val>
          <c:smooth val="0"/>
          <c:extLst>
            <c:ext xmlns:c16="http://schemas.microsoft.com/office/drawing/2014/chart" uri="{C3380CC4-5D6E-409C-BE32-E72D297353CC}">
              <c16:uniqueId val="{00000003-A1AE-4205-914A-8DD9F3BCF121}"/>
            </c:ext>
          </c:extLst>
        </c:ser>
        <c:dLbls>
          <c:showLegendKey val="0"/>
          <c:showVal val="0"/>
          <c:showCatName val="0"/>
          <c:showSerName val="0"/>
          <c:showPercent val="0"/>
          <c:showBubbleSize val="0"/>
        </c:dLbls>
        <c:marker val="1"/>
        <c:smooth val="0"/>
        <c:axId val="479776800"/>
        <c:axId val="479781392"/>
      </c:lineChart>
      <c:catAx>
        <c:axId val="47977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crossAx val="479781392"/>
        <c:crosses val="autoZero"/>
        <c:auto val="1"/>
        <c:lblAlgn val="ctr"/>
        <c:lblOffset val="100"/>
        <c:noMultiLvlLbl val="0"/>
      </c:catAx>
      <c:valAx>
        <c:axId val="479781392"/>
        <c:scaling>
          <c:orientation val="minMax"/>
          <c:max val="100"/>
          <c:min val="3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crossAx val="479776800"/>
        <c:crosses val="autoZero"/>
        <c:crossBetween val="between"/>
      </c:valAx>
      <c:spPr>
        <a:noFill/>
        <a:ln>
          <a:noFill/>
        </a:ln>
        <a:effectLst/>
      </c:spPr>
    </c:plotArea>
    <c:legend>
      <c:legendPos val="r"/>
      <c:layout>
        <c:manualLayout>
          <c:xMode val="edge"/>
          <c:yMode val="edge"/>
          <c:x val="0.47783695237025015"/>
          <c:y val="0.28310229534100739"/>
          <c:w val="0.52216304762974985"/>
          <c:h val="0.31172071674202012"/>
        </c:manualLayout>
      </c:layout>
      <c:overlay val="1"/>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fr-FR"/>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Graphiques_defm_entrees!$AJ$2</c:f>
              <c:strCache>
                <c:ptCount val="1"/>
                <c:pt idx="0">
                  <c:v>Nouvelle série</c:v>
                </c:pt>
              </c:strCache>
            </c:strRef>
          </c:tx>
          <c:spPr>
            <a:ln w="28575" cap="rnd">
              <a:solidFill>
                <a:schemeClr val="accent1"/>
              </a:solidFill>
              <a:round/>
            </a:ln>
            <a:effectLst/>
          </c:spPr>
          <c:marker>
            <c:symbol val="none"/>
          </c:marker>
          <c:cat>
            <c:strRef>
              <c:f>Graphiques_defm_entrees!$A$7:$A$22</c:f>
              <c:strCache>
                <c:ptCount val="16"/>
                <c:pt idx="0">
                  <c:v>T1-2020</c:v>
                </c:pt>
                <c:pt idx="1">
                  <c:v>T2-2020</c:v>
                </c:pt>
                <c:pt idx="2">
                  <c:v>T3-2020</c:v>
                </c:pt>
                <c:pt idx="3">
                  <c:v>T4-2020</c:v>
                </c:pt>
                <c:pt idx="4">
                  <c:v>T1-2021</c:v>
                </c:pt>
                <c:pt idx="5">
                  <c:v>T2-2021</c:v>
                </c:pt>
                <c:pt idx="6">
                  <c:v>T3-2021</c:v>
                </c:pt>
                <c:pt idx="7">
                  <c:v>T4-2021</c:v>
                </c:pt>
                <c:pt idx="8">
                  <c:v>T1-2022</c:v>
                </c:pt>
                <c:pt idx="9">
                  <c:v>T2-2022</c:v>
                </c:pt>
                <c:pt idx="10">
                  <c:v>T3-2022</c:v>
                </c:pt>
                <c:pt idx="11">
                  <c:v>T4-2022</c:v>
                </c:pt>
                <c:pt idx="12">
                  <c:v>T1-2023</c:v>
                </c:pt>
                <c:pt idx="13">
                  <c:v>T2-2023</c:v>
                </c:pt>
                <c:pt idx="14">
                  <c:v>T3-2023</c:v>
                </c:pt>
                <c:pt idx="15">
                  <c:v>T4-2023</c:v>
                </c:pt>
              </c:strCache>
            </c:strRef>
          </c:cat>
          <c:val>
            <c:numRef>
              <c:f>Graphiques_defm_entrees!$AJ$7:$AJ$22</c:f>
              <c:numCache>
                <c:formatCode>_-* #\ ##0_-;\-* #\ ##0_-;_-* "-"??_-;_-@_-</c:formatCode>
                <c:ptCount val="16"/>
                <c:pt idx="0">
                  <c:v>34.166666666666664</c:v>
                </c:pt>
                <c:pt idx="1">
                  <c:v>28.5</c:v>
                </c:pt>
                <c:pt idx="2">
                  <c:v>31.566666666666663</c:v>
                </c:pt>
                <c:pt idx="3">
                  <c:v>31.2</c:v>
                </c:pt>
                <c:pt idx="4">
                  <c:v>33.966666666666661</c:v>
                </c:pt>
                <c:pt idx="5">
                  <c:v>33.300000000000004</c:v>
                </c:pt>
                <c:pt idx="6">
                  <c:v>34</c:v>
                </c:pt>
                <c:pt idx="7">
                  <c:v>33.966666666666669</c:v>
                </c:pt>
                <c:pt idx="8">
                  <c:v>34.533333333333339</c:v>
                </c:pt>
                <c:pt idx="9">
                  <c:v>36.733333333333334</c:v>
                </c:pt>
                <c:pt idx="10">
                  <c:v>37.1</c:v>
                </c:pt>
                <c:pt idx="11">
                  <c:v>36.233333333333334</c:v>
                </c:pt>
                <c:pt idx="12">
                  <c:v>37</c:v>
                </c:pt>
                <c:pt idx="13">
                  <c:v>37.233333333333327</c:v>
                </c:pt>
                <c:pt idx="14">
                  <c:v>37.300000000000004</c:v>
                </c:pt>
                <c:pt idx="15">
                  <c:v>39.033333333333331</c:v>
                </c:pt>
              </c:numCache>
            </c:numRef>
          </c:val>
          <c:smooth val="0"/>
          <c:extLst>
            <c:ext xmlns:c16="http://schemas.microsoft.com/office/drawing/2014/chart" uri="{C3380CC4-5D6E-409C-BE32-E72D297353CC}">
              <c16:uniqueId val="{00000000-D20E-4B49-8865-8D888B17A180}"/>
            </c:ext>
          </c:extLst>
        </c:ser>
        <c:ser>
          <c:idx val="1"/>
          <c:order val="1"/>
          <c:tx>
            <c:strRef>
              <c:f>Graphiques_defm_entrees!$AK$2</c:f>
              <c:strCache>
                <c:ptCount val="1"/>
                <c:pt idx="0">
                  <c:v>Ancienne série</c:v>
                </c:pt>
              </c:strCache>
            </c:strRef>
          </c:tx>
          <c:spPr>
            <a:ln w="28575" cap="rnd">
              <a:solidFill>
                <a:schemeClr val="accent2"/>
              </a:solidFill>
              <a:round/>
            </a:ln>
            <a:effectLst/>
          </c:spPr>
          <c:marker>
            <c:symbol val="none"/>
          </c:marker>
          <c:cat>
            <c:strRef>
              <c:f>Graphiques_defm_entrees!$A$7:$A$22</c:f>
              <c:strCache>
                <c:ptCount val="16"/>
                <c:pt idx="0">
                  <c:v>T1-2020</c:v>
                </c:pt>
                <c:pt idx="1">
                  <c:v>T2-2020</c:v>
                </c:pt>
                <c:pt idx="2">
                  <c:v>T3-2020</c:v>
                </c:pt>
                <c:pt idx="3">
                  <c:v>T4-2020</c:v>
                </c:pt>
                <c:pt idx="4">
                  <c:v>T1-2021</c:v>
                </c:pt>
                <c:pt idx="5">
                  <c:v>T2-2021</c:v>
                </c:pt>
                <c:pt idx="6">
                  <c:v>T3-2021</c:v>
                </c:pt>
                <c:pt idx="7">
                  <c:v>T4-2021</c:v>
                </c:pt>
                <c:pt idx="8">
                  <c:v>T1-2022</c:v>
                </c:pt>
                <c:pt idx="9">
                  <c:v>T2-2022</c:v>
                </c:pt>
                <c:pt idx="10">
                  <c:v>T3-2022</c:v>
                </c:pt>
                <c:pt idx="11">
                  <c:v>T4-2022</c:v>
                </c:pt>
                <c:pt idx="12">
                  <c:v>T1-2023</c:v>
                </c:pt>
                <c:pt idx="13">
                  <c:v>T2-2023</c:v>
                </c:pt>
                <c:pt idx="14">
                  <c:v>T3-2023</c:v>
                </c:pt>
                <c:pt idx="15">
                  <c:v>T4-2023</c:v>
                </c:pt>
              </c:strCache>
            </c:strRef>
          </c:cat>
          <c:val>
            <c:numRef>
              <c:f>Graphiques_defm_entrees!$AK$7:$AK$22</c:f>
              <c:numCache>
                <c:formatCode>_-* #\ ##0_-;\-* #\ ##0_-;_-* "-"??_-;_-@_-</c:formatCode>
                <c:ptCount val="16"/>
                <c:pt idx="0">
                  <c:v>34.233333333333327</c:v>
                </c:pt>
                <c:pt idx="1">
                  <c:v>28.266666666666666</c:v>
                </c:pt>
                <c:pt idx="2">
                  <c:v>31.7</c:v>
                </c:pt>
                <c:pt idx="3">
                  <c:v>31.366666666666664</c:v>
                </c:pt>
                <c:pt idx="4">
                  <c:v>33.800000000000004</c:v>
                </c:pt>
                <c:pt idx="5">
                  <c:v>33.333333333333336</c:v>
                </c:pt>
                <c:pt idx="6">
                  <c:v>34.133333333333333</c:v>
                </c:pt>
                <c:pt idx="7">
                  <c:v>34.300000000000004</c:v>
                </c:pt>
                <c:pt idx="8">
                  <c:v>34.5</c:v>
                </c:pt>
                <c:pt idx="9">
                  <c:v>36.866666666666667</c:v>
                </c:pt>
                <c:pt idx="10">
                  <c:v>37.133333333333333</c:v>
                </c:pt>
                <c:pt idx="11">
                  <c:v>36.300000000000004</c:v>
                </c:pt>
                <c:pt idx="12">
                  <c:v>37.06666666666667</c:v>
                </c:pt>
                <c:pt idx="13">
                  <c:v>37.166666666666664</c:v>
                </c:pt>
                <c:pt idx="14">
                  <c:v>36.466666666666669</c:v>
                </c:pt>
                <c:pt idx="15">
                  <c:v>39.633333333333333</c:v>
                </c:pt>
              </c:numCache>
            </c:numRef>
          </c:val>
          <c:smooth val="0"/>
          <c:extLst>
            <c:ext xmlns:c16="http://schemas.microsoft.com/office/drawing/2014/chart" uri="{C3380CC4-5D6E-409C-BE32-E72D297353CC}">
              <c16:uniqueId val="{00000001-D20E-4B49-8865-8D888B17A180}"/>
            </c:ext>
          </c:extLst>
        </c:ser>
        <c:dLbls>
          <c:showLegendKey val="0"/>
          <c:showVal val="0"/>
          <c:showCatName val="0"/>
          <c:showSerName val="0"/>
          <c:showPercent val="0"/>
          <c:showBubbleSize val="0"/>
        </c:dLbls>
        <c:smooth val="0"/>
        <c:axId val="479776800"/>
        <c:axId val="479781392"/>
      </c:lineChart>
      <c:catAx>
        <c:axId val="47977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crossAx val="479781392"/>
        <c:crosses val="autoZero"/>
        <c:auto val="1"/>
        <c:lblAlgn val="ctr"/>
        <c:lblOffset val="100"/>
        <c:noMultiLvlLbl val="0"/>
      </c:catAx>
      <c:valAx>
        <c:axId val="479781392"/>
        <c:scaling>
          <c:orientation val="minMax"/>
          <c:max val="44"/>
          <c:min val="2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crossAx val="479776800"/>
        <c:crosses val="autoZero"/>
        <c:crossBetween val="between"/>
      </c:valAx>
      <c:spPr>
        <a:noFill/>
        <a:ln>
          <a:noFill/>
        </a:ln>
        <a:effectLst/>
      </c:spPr>
    </c:plotArea>
    <c:legend>
      <c:legendPos val="r"/>
      <c:layout>
        <c:manualLayout>
          <c:xMode val="edge"/>
          <c:yMode val="edge"/>
          <c:x val="0.48208441275682923"/>
          <c:y val="0.5722837017338176"/>
          <c:w val="0.47544098337737983"/>
          <c:h val="0.19169004582633017"/>
        </c:manualLayout>
      </c:layout>
      <c:overlay val="1"/>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fr-FR"/>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Graphiques_sorties!$B$2</c:f>
              <c:strCache>
                <c:ptCount val="1"/>
                <c:pt idx="0">
                  <c:v>Nouvelle série</c:v>
                </c:pt>
              </c:strCache>
            </c:strRef>
          </c:tx>
          <c:spPr>
            <a:ln w="28575" cap="rnd">
              <a:solidFill>
                <a:schemeClr val="accent1"/>
              </a:solidFill>
              <a:round/>
            </a:ln>
            <a:effectLst/>
          </c:spPr>
          <c:marker>
            <c:symbol val="none"/>
          </c:marker>
          <c:cat>
            <c:strRef>
              <c:f>Graphiques_sorties!$A$7:$A$22</c:f>
              <c:strCache>
                <c:ptCount val="16"/>
                <c:pt idx="0">
                  <c:v>T1-2020</c:v>
                </c:pt>
                <c:pt idx="1">
                  <c:v>T2-2020</c:v>
                </c:pt>
                <c:pt idx="2">
                  <c:v>T3-2020</c:v>
                </c:pt>
                <c:pt idx="3">
                  <c:v>T4-2020</c:v>
                </c:pt>
                <c:pt idx="4">
                  <c:v>T1-2021</c:v>
                </c:pt>
                <c:pt idx="5">
                  <c:v>T2-2021</c:v>
                </c:pt>
                <c:pt idx="6">
                  <c:v>T3-2021</c:v>
                </c:pt>
                <c:pt idx="7">
                  <c:v>T4-2021</c:v>
                </c:pt>
                <c:pt idx="8">
                  <c:v>T1-2022</c:v>
                </c:pt>
                <c:pt idx="9">
                  <c:v>T2-2022</c:v>
                </c:pt>
                <c:pt idx="10">
                  <c:v>T3-2022</c:v>
                </c:pt>
                <c:pt idx="11">
                  <c:v>T4-2022</c:v>
                </c:pt>
                <c:pt idx="12">
                  <c:v>T1-2023</c:v>
                </c:pt>
                <c:pt idx="13">
                  <c:v>T2-2023</c:v>
                </c:pt>
                <c:pt idx="14">
                  <c:v>T3-2023</c:v>
                </c:pt>
                <c:pt idx="15">
                  <c:v>T4-2023</c:v>
                </c:pt>
              </c:strCache>
            </c:strRef>
          </c:cat>
          <c:val>
            <c:numRef>
              <c:f>Graphiques_sorties!$B$7:$B$22</c:f>
              <c:numCache>
                <c:formatCode>0.0</c:formatCode>
                <c:ptCount val="16"/>
                <c:pt idx="0">
                  <c:v>499.8</c:v>
                </c:pt>
                <c:pt idx="1">
                  <c:v>360.66666666666669</c:v>
                </c:pt>
                <c:pt idx="2">
                  <c:v>517.73333333333323</c:v>
                </c:pt>
                <c:pt idx="3">
                  <c:v>496.23333333333335</c:v>
                </c:pt>
                <c:pt idx="4">
                  <c:v>501.09999999999997</c:v>
                </c:pt>
                <c:pt idx="5">
                  <c:v>517.76666666666677</c:v>
                </c:pt>
                <c:pt idx="6">
                  <c:v>550.66666666666663</c:v>
                </c:pt>
                <c:pt idx="7">
                  <c:v>548.66666666666663</c:v>
                </c:pt>
                <c:pt idx="8">
                  <c:v>546.33333333333337</c:v>
                </c:pt>
                <c:pt idx="9">
                  <c:v>541.83333333333337</c:v>
                </c:pt>
                <c:pt idx="10">
                  <c:v>524.36666666666667</c:v>
                </c:pt>
                <c:pt idx="11">
                  <c:v>543.73333333333335</c:v>
                </c:pt>
                <c:pt idx="12">
                  <c:v>534.46666666666658</c:v>
                </c:pt>
                <c:pt idx="13">
                  <c:v>535.23333333333323</c:v>
                </c:pt>
                <c:pt idx="14">
                  <c:v>518.83333333333337</c:v>
                </c:pt>
                <c:pt idx="15">
                  <c:v>519.56666666666661</c:v>
                </c:pt>
              </c:numCache>
            </c:numRef>
          </c:val>
          <c:smooth val="0"/>
          <c:extLst>
            <c:ext xmlns:c16="http://schemas.microsoft.com/office/drawing/2014/chart" uri="{C3380CC4-5D6E-409C-BE32-E72D297353CC}">
              <c16:uniqueId val="{00000000-6169-4078-ADC9-79D209594A5F}"/>
            </c:ext>
          </c:extLst>
        </c:ser>
        <c:ser>
          <c:idx val="1"/>
          <c:order val="1"/>
          <c:tx>
            <c:strRef>
              <c:f>Graphiques_sorties!$C$2</c:f>
              <c:strCache>
                <c:ptCount val="1"/>
                <c:pt idx="0">
                  <c:v>Ancienne série</c:v>
                </c:pt>
              </c:strCache>
            </c:strRef>
          </c:tx>
          <c:spPr>
            <a:ln w="28575" cap="rnd">
              <a:solidFill>
                <a:schemeClr val="accent2"/>
              </a:solidFill>
              <a:round/>
            </a:ln>
            <a:effectLst/>
          </c:spPr>
          <c:marker>
            <c:symbol val="none"/>
          </c:marker>
          <c:cat>
            <c:strRef>
              <c:f>Graphiques_sorties!$A$7:$A$22</c:f>
              <c:strCache>
                <c:ptCount val="16"/>
                <c:pt idx="0">
                  <c:v>T1-2020</c:v>
                </c:pt>
                <c:pt idx="1">
                  <c:v>T2-2020</c:v>
                </c:pt>
                <c:pt idx="2">
                  <c:v>T3-2020</c:v>
                </c:pt>
                <c:pt idx="3">
                  <c:v>T4-2020</c:v>
                </c:pt>
                <c:pt idx="4">
                  <c:v>T1-2021</c:v>
                </c:pt>
                <c:pt idx="5">
                  <c:v>T2-2021</c:v>
                </c:pt>
                <c:pt idx="6">
                  <c:v>T3-2021</c:v>
                </c:pt>
                <c:pt idx="7">
                  <c:v>T4-2021</c:v>
                </c:pt>
                <c:pt idx="8">
                  <c:v>T1-2022</c:v>
                </c:pt>
                <c:pt idx="9">
                  <c:v>T2-2022</c:v>
                </c:pt>
                <c:pt idx="10">
                  <c:v>T3-2022</c:v>
                </c:pt>
                <c:pt idx="11">
                  <c:v>T4-2022</c:v>
                </c:pt>
                <c:pt idx="12">
                  <c:v>T1-2023</c:v>
                </c:pt>
                <c:pt idx="13">
                  <c:v>T2-2023</c:v>
                </c:pt>
                <c:pt idx="14">
                  <c:v>T3-2023</c:v>
                </c:pt>
                <c:pt idx="15">
                  <c:v>T4-2023</c:v>
                </c:pt>
              </c:strCache>
            </c:strRef>
          </c:cat>
          <c:val>
            <c:numRef>
              <c:f>Graphiques_sorties!$C$7:$C$22</c:f>
              <c:numCache>
                <c:formatCode>0.0</c:formatCode>
                <c:ptCount val="16"/>
                <c:pt idx="0">
                  <c:v>501.66666666666669</c:v>
                </c:pt>
                <c:pt idx="1">
                  <c:v>359.56666666666666</c:v>
                </c:pt>
                <c:pt idx="2">
                  <c:v>515.73333333333323</c:v>
                </c:pt>
                <c:pt idx="3">
                  <c:v>497.76666666666665</c:v>
                </c:pt>
                <c:pt idx="4">
                  <c:v>501.9666666666667</c:v>
                </c:pt>
                <c:pt idx="5">
                  <c:v>519.1</c:v>
                </c:pt>
                <c:pt idx="6">
                  <c:v>547.83333333333337</c:v>
                </c:pt>
                <c:pt idx="7">
                  <c:v>549.9</c:v>
                </c:pt>
                <c:pt idx="8">
                  <c:v>548.79999999999995</c:v>
                </c:pt>
                <c:pt idx="9">
                  <c:v>543.73333333333335</c:v>
                </c:pt>
                <c:pt idx="10">
                  <c:v>520.19999999999993</c:v>
                </c:pt>
                <c:pt idx="11">
                  <c:v>542</c:v>
                </c:pt>
                <c:pt idx="12">
                  <c:v>540.36666666666667</c:v>
                </c:pt>
                <c:pt idx="13">
                  <c:v>535.30000000000007</c:v>
                </c:pt>
                <c:pt idx="14">
                  <c:v>512.23333333333335</c:v>
                </c:pt>
                <c:pt idx="15">
                  <c:v>517.30000000000007</c:v>
                </c:pt>
              </c:numCache>
            </c:numRef>
          </c:val>
          <c:smooth val="0"/>
          <c:extLst>
            <c:ext xmlns:c16="http://schemas.microsoft.com/office/drawing/2014/chart" uri="{C3380CC4-5D6E-409C-BE32-E72D297353CC}">
              <c16:uniqueId val="{00000001-6169-4078-ADC9-79D209594A5F}"/>
            </c:ext>
          </c:extLst>
        </c:ser>
        <c:dLbls>
          <c:showLegendKey val="0"/>
          <c:showVal val="0"/>
          <c:showCatName val="0"/>
          <c:showSerName val="0"/>
          <c:showPercent val="0"/>
          <c:showBubbleSize val="0"/>
        </c:dLbls>
        <c:smooth val="0"/>
        <c:axId val="479776800"/>
        <c:axId val="479781392"/>
      </c:lineChart>
      <c:catAx>
        <c:axId val="47977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crossAx val="479781392"/>
        <c:crosses val="autoZero"/>
        <c:auto val="1"/>
        <c:lblAlgn val="ctr"/>
        <c:lblOffset val="100"/>
        <c:noMultiLvlLbl val="0"/>
      </c:catAx>
      <c:valAx>
        <c:axId val="479781392"/>
        <c:scaling>
          <c:orientation val="minMax"/>
          <c:min val="35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crossAx val="479776800"/>
        <c:crosses val="autoZero"/>
        <c:crossBetween val="between"/>
      </c:valAx>
      <c:spPr>
        <a:noFill/>
        <a:ln>
          <a:noFill/>
        </a:ln>
        <a:effectLst/>
      </c:spPr>
    </c:plotArea>
    <c:legend>
      <c:legendPos val="r"/>
      <c:layout>
        <c:manualLayout>
          <c:xMode val="edge"/>
          <c:yMode val="edge"/>
          <c:x val="0.48208441275682923"/>
          <c:y val="0.54538310579030036"/>
          <c:w val="0.28005780559474142"/>
          <c:h val="0.17823974785457156"/>
        </c:manualLayout>
      </c:layout>
      <c:overlay val="1"/>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fr-FR"/>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Graphiques_sorties!$D$2</c:f>
              <c:strCache>
                <c:ptCount val="1"/>
                <c:pt idx="0">
                  <c:v>Nouvelle série</c:v>
                </c:pt>
              </c:strCache>
            </c:strRef>
          </c:tx>
          <c:spPr>
            <a:ln w="28575" cap="rnd">
              <a:solidFill>
                <a:schemeClr val="accent1"/>
              </a:solidFill>
              <a:round/>
            </a:ln>
            <a:effectLst/>
          </c:spPr>
          <c:marker>
            <c:symbol val="none"/>
          </c:marker>
          <c:cat>
            <c:strRef>
              <c:f>Graphiques_sorties!$A$7:$A$22</c:f>
              <c:strCache>
                <c:ptCount val="16"/>
                <c:pt idx="0">
                  <c:v>T1-2020</c:v>
                </c:pt>
                <c:pt idx="1">
                  <c:v>T2-2020</c:v>
                </c:pt>
                <c:pt idx="2">
                  <c:v>T3-2020</c:v>
                </c:pt>
                <c:pt idx="3">
                  <c:v>T4-2020</c:v>
                </c:pt>
                <c:pt idx="4">
                  <c:v>T1-2021</c:v>
                </c:pt>
                <c:pt idx="5">
                  <c:v>T2-2021</c:v>
                </c:pt>
                <c:pt idx="6">
                  <c:v>T3-2021</c:v>
                </c:pt>
                <c:pt idx="7">
                  <c:v>T4-2021</c:v>
                </c:pt>
                <c:pt idx="8">
                  <c:v>T1-2022</c:v>
                </c:pt>
                <c:pt idx="9">
                  <c:v>T2-2022</c:v>
                </c:pt>
                <c:pt idx="10">
                  <c:v>T3-2022</c:v>
                </c:pt>
                <c:pt idx="11">
                  <c:v>T4-2022</c:v>
                </c:pt>
                <c:pt idx="12">
                  <c:v>T1-2023</c:v>
                </c:pt>
                <c:pt idx="13">
                  <c:v>T2-2023</c:v>
                </c:pt>
                <c:pt idx="14">
                  <c:v>T3-2023</c:v>
                </c:pt>
                <c:pt idx="15">
                  <c:v>T4-2023</c:v>
                </c:pt>
              </c:strCache>
            </c:strRef>
          </c:cat>
          <c:val>
            <c:numRef>
              <c:f>Graphiques_sorties!$D$7:$D$22</c:f>
              <c:numCache>
                <c:formatCode>0.0</c:formatCode>
                <c:ptCount val="16"/>
                <c:pt idx="0">
                  <c:v>100.93333333333332</c:v>
                </c:pt>
                <c:pt idx="1">
                  <c:v>75.7</c:v>
                </c:pt>
                <c:pt idx="2">
                  <c:v>117.86666666666667</c:v>
                </c:pt>
                <c:pt idx="3">
                  <c:v>105.23333333333333</c:v>
                </c:pt>
                <c:pt idx="4">
                  <c:v>109.46666666666665</c:v>
                </c:pt>
                <c:pt idx="5">
                  <c:v>120.93333333333334</c:v>
                </c:pt>
                <c:pt idx="6">
                  <c:v>125.13333333333333</c:v>
                </c:pt>
                <c:pt idx="7">
                  <c:v>124.10000000000001</c:v>
                </c:pt>
                <c:pt idx="8">
                  <c:v>107.13333333333333</c:v>
                </c:pt>
                <c:pt idx="9">
                  <c:v>96.866666666666674</c:v>
                </c:pt>
                <c:pt idx="10">
                  <c:v>90.933333333333337</c:v>
                </c:pt>
                <c:pt idx="11">
                  <c:v>87</c:v>
                </c:pt>
                <c:pt idx="12">
                  <c:v>84.333333333333329</c:v>
                </c:pt>
                <c:pt idx="13">
                  <c:v>82.899999999999991</c:v>
                </c:pt>
                <c:pt idx="14">
                  <c:v>84.066666666666663</c:v>
                </c:pt>
                <c:pt idx="15">
                  <c:v>86.066666666666663</c:v>
                </c:pt>
              </c:numCache>
            </c:numRef>
          </c:val>
          <c:smooth val="0"/>
          <c:extLst>
            <c:ext xmlns:c16="http://schemas.microsoft.com/office/drawing/2014/chart" uri="{C3380CC4-5D6E-409C-BE32-E72D297353CC}">
              <c16:uniqueId val="{00000000-62CC-42DF-926C-554520F08154}"/>
            </c:ext>
          </c:extLst>
        </c:ser>
        <c:ser>
          <c:idx val="1"/>
          <c:order val="1"/>
          <c:tx>
            <c:strRef>
              <c:f>Graphiques_sorties!$E$2</c:f>
              <c:strCache>
                <c:ptCount val="1"/>
                <c:pt idx="0">
                  <c:v>Ancienne série</c:v>
                </c:pt>
              </c:strCache>
            </c:strRef>
          </c:tx>
          <c:spPr>
            <a:ln w="28575" cap="rnd">
              <a:solidFill>
                <a:schemeClr val="accent2"/>
              </a:solidFill>
              <a:round/>
            </a:ln>
            <a:effectLst/>
          </c:spPr>
          <c:marker>
            <c:symbol val="none"/>
          </c:marker>
          <c:cat>
            <c:strRef>
              <c:f>Graphiques_sorties!$A$7:$A$22</c:f>
              <c:strCache>
                <c:ptCount val="16"/>
                <c:pt idx="0">
                  <c:v>T1-2020</c:v>
                </c:pt>
                <c:pt idx="1">
                  <c:v>T2-2020</c:v>
                </c:pt>
                <c:pt idx="2">
                  <c:v>T3-2020</c:v>
                </c:pt>
                <c:pt idx="3">
                  <c:v>T4-2020</c:v>
                </c:pt>
                <c:pt idx="4">
                  <c:v>T1-2021</c:v>
                </c:pt>
                <c:pt idx="5">
                  <c:v>T2-2021</c:v>
                </c:pt>
                <c:pt idx="6">
                  <c:v>T3-2021</c:v>
                </c:pt>
                <c:pt idx="7">
                  <c:v>T4-2021</c:v>
                </c:pt>
                <c:pt idx="8">
                  <c:v>T1-2022</c:v>
                </c:pt>
                <c:pt idx="9">
                  <c:v>T2-2022</c:v>
                </c:pt>
                <c:pt idx="10">
                  <c:v>T3-2022</c:v>
                </c:pt>
                <c:pt idx="11">
                  <c:v>T4-2022</c:v>
                </c:pt>
                <c:pt idx="12">
                  <c:v>T1-2023</c:v>
                </c:pt>
                <c:pt idx="13">
                  <c:v>T2-2023</c:v>
                </c:pt>
                <c:pt idx="14">
                  <c:v>T3-2023</c:v>
                </c:pt>
                <c:pt idx="15">
                  <c:v>T4-2023</c:v>
                </c:pt>
              </c:strCache>
            </c:strRef>
          </c:cat>
          <c:val>
            <c:numRef>
              <c:f>Graphiques_sorties!$E$7:$E$22</c:f>
              <c:numCache>
                <c:formatCode>0.0</c:formatCode>
                <c:ptCount val="16"/>
                <c:pt idx="0">
                  <c:v>100.86666666666667</c:v>
                </c:pt>
                <c:pt idx="1">
                  <c:v>75.266666666666666</c:v>
                </c:pt>
                <c:pt idx="2">
                  <c:v>117.56666666666666</c:v>
                </c:pt>
                <c:pt idx="3">
                  <c:v>106.06666666666666</c:v>
                </c:pt>
                <c:pt idx="4">
                  <c:v>109.63333333333333</c:v>
                </c:pt>
                <c:pt idx="5">
                  <c:v>120.16666666666667</c:v>
                </c:pt>
                <c:pt idx="6">
                  <c:v>125.23333333333333</c:v>
                </c:pt>
                <c:pt idx="7">
                  <c:v>125.36666666666667</c:v>
                </c:pt>
                <c:pt idx="8">
                  <c:v>107.36666666666667</c:v>
                </c:pt>
                <c:pt idx="9">
                  <c:v>95.233333333333334</c:v>
                </c:pt>
                <c:pt idx="10">
                  <c:v>91.800000000000011</c:v>
                </c:pt>
                <c:pt idx="11">
                  <c:v>87.233333333333334</c:v>
                </c:pt>
                <c:pt idx="12">
                  <c:v>84.199999999999989</c:v>
                </c:pt>
                <c:pt idx="13">
                  <c:v>81.433333333333323</c:v>
                </c:pt>
                <c:pt idx="14">
                  <c:v>84.566666666666663</c:v>
                </c:pt>
                <c:pt idx="15">
                  <c:v>87.2</c:v>
                </c:pt>
              </c:numCache>
            </c:numRef>
          </c:val>
          <c:smooth val="0"/>
          <c:extLst>
            <c:ext xmlns:c16="http://schemas.microsoft.com/office/drawing/2014/chart" uri="{C3380CC4-5D6E-409C-BE32-E72D297353CC}">
              <c16:uniqueId val="{00000001-62CC-42DF-926C-554520F08154}"/>
            </c:ext>
          </c:extLst>
        </c:ser>
        <c:dLbls>
          <c:showLegendKey val="0"/>
          <c:showVal val="0"/>
          <c:showCatName val="0"/>
          <c:showSerName val="0"/>
          <c:showPercent val="0"/>
          <c:showBubbleSize val="0"/>
        </c:dLbls>
        <c:smooth val="0"/>
        <c:axId val="479776800"/>
        <c:axId val="479781392"/>
      </c:lineChart>
      <c:catAx>
        <c:axId val="47977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crossAx val="479781392"/>
        <c:crosses val="autoZero"/>
        <c:auto val="1"/>
        <c:lblAlgn val="ctr"/>
        <c:lblOffset val="100"/>
        <c:noMultiLvlLbl val="0"/>
      </c:catAx>
      <c:valAx>
        <c:axId val="479781392"/>
        <c:scaling>
          <c:orientation val="minMax"/>
          <c:max val="130"/>
          <c:min val="7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crossAx val="479776800"/>
        <c:crosses val="autoZero"/>
        <c:crossBetween val="between"/>
      </c:valAx>
      <c:spPr>
        <a:noFill/>
        <a:ln>
          <a:noFill/>
        </a:ln>
        <a:effectLst/>
      </c:spPr>
    </c:plotArea>
    <c:legend>
      <c:legendPos val="r"/>
      <c:layout>
        <c:manualLayout>
          <c:xMode val="edge"/>
          <c:yMode val="edge"/>
          <c:x val="0.41412504657156368"/>
          <c:y val="0.60590944666321411"/>
          <c:w val="0.39473923603237704"/>
          <c:h val="0.17823974785457156"/>
        </c:manualLayout>
      </c:layout>
      <c:overlay val="1"/>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fr-FR"/>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Graphiques_sorties!$F$2</c:f>
              <c:strCache>
                <c:ptCount val="1"/>
                <c:pt idx="0">
                  <c:v>Nouvelle série</c:v>
                </c:pt>
              </c:strCache>
            </c:strRef>
          </c:tx>
          <c:spPr>
            <a:ln w="28575" cap="rnd">
              <a:solidFill>
                <a:schemeClr val="accent1"/>
              </a:solidFill>
              <a:round/>
            </a:ln>
            <a:effectLst/>
          </c:spPr>
          <c:marker>
            <c:symbol val="none"/>
          </c:marker>
          <c:cat>
            <c:strRef>
              <c:f>Graphiques_sorties!$A$7:$A$22</c:f>
              <c:strCache>
                <c:ptCount val="16"/>
                <c:pt idx="0">
                  <c:v>T1-2020</c:v>
                </c:pt>
                <c:pt idx="1">
                  <c:v>T2-2020</c:v>
                </c:pt>
                <c:pt idx="2">
                  <c:v>T3-2020</c:v>
                </c:pt>
                <c:pt idx="3">
                  <c:v>T4-2020</c:v>
                </c:pt>
                <c:pt idx="4">
                  <c:v>T1-2021</c:v>
                </c:pt>
                <c:pt idx="5">
                  <c:v>T2-2021</c:v>
                </c:pt>
                <c:pt idx="6">
                  <c:v>T3-2021</c:v>
                </c:pt>
                <c:pt idx="7">
                  <c:v>T4-2021</c:v>
                </c:pt>
                <c:pt idx="8">
                  <c:v>T1-2022</c:v>
                </c:pt>
                <c:pt idx="9">
                  <c:v>T2-2022</c:v>
                </c:pt>
                <c:pt idx="10">
                  <c:v>T3-2022</c:v>
                </c:pt>
                <c:pt idx="11">
                  <c:v>T4-2022</c:v>
                </c:pt>
                <c:pt idx="12">
                  <c:v>T1-2023</c:v>
                </c:pt>
                <c:pt idx="13">
                  <c:v>T2-2023</c:v>
                </c:pt>
                <c:pt idx="14">
                  <c:v>T3-2023</c:v>
                </c:pt>
                <c:pt idx="15">
                  <c:v>T4-2023</c:v>
                </c:pt>
              </c:strCache>
            </c:strRef>
          </c:cat>
          <c:val>
            <c:numRef>
              <c:f>Graphiques_sorties!$F$7:$F$22</c:f>
              <c:numCache>
                <c:formatCode>0.0</c:formatCode>
                <c:ptCount val="16"/>
                <c:pt idx="0">
                  <c:v>45.9</c:v>
                </c:pt>
                <c:pt idx="1">
                  <c:v>35.966666666666669</c:v>
                </c:pt>
                <c:pt idx="2">
                  <c:v>44.666666666666664</c:v>
                </c:pt>
                <c:pt idx="3">
                  <c:v>43.5</c:v>
                </c:pt>
                <c:pt idx="4">
                  <c:v>44.633333333333333</c:v>
                </c:pt>
                <c:pt idx="5">
                  <c:v>45.199999999999996</c:v>
                </c:pt>
                <c:pt idx="6">
                  <c:v>48.366666666666674</c:v>
                </c:pt>
                <c:pt idx="7">
                  <c:v>48.93333333333333</c:v>
                </c:pt>
                <c:pt idx="8">
                  <c:v>47.166666666666664</c:v>
                </c:pt>
                <c:pt idx="9">
                  <c:v>46.966666666666669</c:v>
                </c:pt>
                <c:pt idx="10">
                  <c:v>46.5</c:v>
                </c:pt>
                <c:pt idx="11">
                  <c:v>46</c:v>
                </c:pt>
                <c:pt idx="12">
                  <c:v>46.5</c:v>
                </c:pt>
                <c:pt idx="13">
                  <c:v>46.6</c:v>
                </c:pt>
                <c:pt idx="14">
                  <c:v>44.933333333333337</c:v>
                </c:pt>
                <c:pt idx="15">
                  <c:v>43.333333333333336</c:v>
                </c:pt>
              </c:numCache>
            </c:numRef>
          </c:val>
          <c:smooth val="0"/>
          <c:extLst>
            <c:ext xmlns:c16="http://schemas.microsoft.com/office/drawing/2014/chart" uri="{C3380CC4-5D6E-409C-BE32-E72D297353CC}">
              <c16:uniqueId val="{00000000-D80B-46CF-852D-C6C191AD05DF}"/>
            </c:ext>
          </c:extLst>
        </c:ser>
        <c:ser>
          <c:idx val="1"/>
          <c:order val="1"/>
          <c:tx>
            <c:strRef>
              <c:f>Graphiques_sorties!$G$2</c:f>
              <c:strCache>
                <c:ptCount val="1"/>
                <c:pt idx="0">
                  <c:v>Ancienne série</c:v>
                </c:pt>
              </c:strCache>
            </c:strRef>
          </c:tx>
          <c:spPr>
            <a:ln w="28575" cap="rnd">
              <a:solidFill>
                <a:schemeClr val="accent2"/>
              </a:solidFill>
              <a:round/>
            </a:ln>
            <a:effectLst/>
          </c:spPr>
          <c:marker>
            <c:symbol val="none"/>
          </c:marker>
          <c:cat>
            <c:strRef>
              <c:f>Graphiques_sorties!$A$7:$A$22</c:f>
              <c:strCache>
                <c:ptCount val="16"/>
                <c:pt idx="0">
                  <c:v>T1-2020</c:v>
                </c:pt>
                <c:pt idx="1">
                  <c:v>T2-2020</c:v>
                </c:pt>
                <c:pt idx="2">
                  <c:v>T3-2020</c:v>
                </c:pt>
                <c:pt idx="3">
                  <c:v>T4-2020</c:v>
                </c:pt>
                <c:pt idx="4">
                  <c:v>T1-2021</c:v>
                </c:pt>
                <c:pt idx="5">
                  <c:v>T2-2021</c:v>
                </c:pt>
                <c:pt idx="6">
                  <c:v>T3-2021</c:v>
                </c:pt>
                <c:pt idx="7">
                  <c:v>T4-2021</c:v>
                </c:pt>
                <c:pt idx="8">
                  <c:v>T1-2022</c:v>
                </c:pt>
                <c:pt idx="9">
                  <c:v>T2-2022</c:v>
                </c:pt>
                <c:pt idx="10">
                  <c:v>T3-2022</c:v>
                </c:pt>
                <c:pt idx="11">
                  <c:v>T4-2022</c:v>
                </c:pt>
                <c:pt idx="12">
                  <c:v>T1-2023</c:v>
                </c:pt>
                <c:pt idx="13">
                  <c:v>T2-2023</c:v>
                </c:pt>
                <c:pt idx="14">
                  <c:v>T3-2023</c:v>
                </c:pt>
                <c:pt idx="15">
                  <c:v>T4-2023</c:v>
                </c:pt>
              </c:strCache>
            </c:strRef>
          </c:cat>
          <c:val>
            <c:numRef>
              <c:f>Graphiques_sorties!$G$7:$G$22</c:f>
              <c:numCache>
                <c:formatCode>0.0</c:formatCode>
                <c:ptCount val="16"/>
                <c:pt idx="0">
                  <c:v>46.1</c:v>
                </c:pt>
                <c:pt idx="1">
                  <c:v>36.1</c:v>
                </c:pt>
                <c:pt idx="2">
                  <c:v>44.300000000000004</c:v>
                </c:pt>
                <c:pt idx="3">
                  <c:v>43.766666666666673</c:v>
                </c:pt>
                <c:pt idx="4">
                  <c:v>44.733333333333341</c:v>
                </c:pt>
                <c:pt idx="5">
                  <c:v>45.4</c:v>
                </c:pt>
                <c:pt idx="6">
                  <c:v>47.699999999999996</c:v>
                </c:pt>
                <c:pt idx="7">
                  <c:v>49.766666666666673</c:v>
                </c:pt>
                <c:pt idx="8">
                  <c:v>47.4</c:v>
                </c:pt>
                <c:pt idx="9">
                  <c:v>46.866666666666667</c:v>
                </c:pt>
                <c:pt idx="10">
                  <c:v>46.1</c:v>
                </c:pt>
                <c:pt idx="11">
                  <c:v>45.866666666666667</c:v>
                </c:pt>
                <c:pt idx="12">
                  <c:v>47.1</c:v>
                </c:pt>
                <c:pt idx="13">
                  <c:v>46.699999999999996</c:v>
                </c:pt>
                <c:pt idx="14">
                  <c:v>43.933333333333337</c:v>
                </c:pt>
                <c:pt idx="15">
                  <c:v>43.833333333333336</c:v>
                </c:pt>
              </c:numCache>
            </c:numRef>
          </c:val>
          <c:smooth val="0"/>
          <c:extLst>
            <c:ext xmlns:c16="http://schemas.microsoft.com/office/drawing/2014/chart" uri="{C3380CC4-5D6E-409C-BE32-E72D297353CC}">
              <c16:uniqueId val="{00000001-D80B-46CF-852D-C6C191AD05DF}"/>
            </c:ext>
          </c:extLst>
        </c:ser>
        <c:dLbls>
          <c:showLegendKey val="0"/>
          <c:showVal val="0"/>
          <c:showCatName val="0"/>
          <c:showSerName val="0"/>
          <c:showPercent val="0"/>
          <c:showBubbleSize val="0"/>
        </c:dLbls>
        <c:smooth val="0"/>
        <c:axId val="479776800"/>
        <c:axId val="479781392"/>
      </c:lineChart>
      <c:catAx>
        <c:axId val="47977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crossAx val="479781392"/>
        <c:crosses val="autoZero"/>
        <c:auto val="1"/>
        <c:lblAlgn val="ctr"/>
        <c:lblOffset val="100"/>
        <c:noMultiLvlLbl val="0"/>
      </c:catAx>
      <c:valAx>
        <c:axId val="479781392"/>
        <c:scaling>
          <c:orientation val="minMax"/>
          <c:max val="50"/>
          <c:min val="3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crossAx val="479776800"/>
        <c:crosses val="autoZero"/>
        <c:crossBetween val="between"/>
      </c:valAx>
      <c:spPr>
        <a:noFill/>
        <a:ln>
          <a:noFill/>
        </a:ln>
        <a:effectLst/>
      </c:spPr>
    </c:plotArea>
    <c:legend>
      <c:legendPos val="r"/>
      <c:layout>
        <c:manualLayout>
          <c:xMode val="edge"/>
          <c:yMode val="edge"/>
          <c:x val="0.44385726927761737"/>
          <c:y val="0.44450587100211075"/>
          <c:w val="0.41172907757869343"/>
          <c:h val="0.17823974785457156"/>
        </c:manualLayout>
      </c:layout>
      <c:overlay val="1"/>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fr-FR"/>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Graphiques_sorties!$H$2</c:f>
              <c:strCache>
                <c:ptCount val="1"/>
                <c:pt idx="0">
                  <c:v>Nouvelle série</c:v>
                </c:pt>
              </c:strCache>
            </c:strRef>
          </c:tx>
          <c:spPr>
            <a:ln w="28575" cap="rnd">
              <a:solidFill>
                <a:schemeClr val="accent1"/>
              </a:solidFill>
              <a:round/>
            </a:ln>
            <a:effectLst/>
          </c:spPr>
          <c:marker>
            <c:symbol val="none"/>
          </c:marker>
          <c:cat>
            <c:strRef>
              <c:f>Graphiques_sorties!$A$7:$A$22</c:f>
              <c:strCache>
                <c:ptCount val="16"/>
                <c:pt idx="0">
                  <c:v>T1-2020</c:v>
                </c:pt>
                <c:pt idx="1">
                  <c:v>T2-2020</c:v>
                </c:pt>
                <c:pt idx="2">
                  <c:v>T3-2020</c:v>
                </c:pt>
                <c:pt idx="3">
                  <c:v>T4-2020</c:v>
                </c:pt>
                <c:pt idx="4">
                  <c:v>T1-2021</c:v>
                </c:pt>
                <c:pt idx="5">
                  <c:v>T2-2021</c:v>
                </c:pt>
                <c:pt idx="6">
                  <c:v>T3-2021</c:v>
                </c:pt>
                <c:pt idx="7">
                  <c:v>T4-2021</c:v>
                </c:pt>
                <c:pt idx="8">
                  <c:v>T1-2022</c:v>
                </c:pt>
                <c:pt idx="9">
                  <c:v>T2-2022</c:v>
                </c:pt>
                <c:pt idx="10">
                  <c:v>T3-2022</c:v>
                </c:pt>
                <c:pt idx="11">
                  <c:v>T4-2022</c:v>
                </c:pt>
                <c:pt idx="12">
                  <c:v>T1-2023</c:v>
                </c:pt>
                <c:pt idx="13">
                  <c:v>T2-2023</c:v>
                </c:pt>
                <c:pt idx="14">
                  <c:v>T3-2023</c:v>
                </c:pt>
                <c:pt idx="15">
                  <c:v>T4-2023</c:v>
                </c:pt>
              </c:strCache>
            </c:strRef>
          </c:cat>
          <c:val>
            <c:numRef>
              <c:f>Graphiques_sorties!$H$7:$H$22</c:f>
              <c:numCache>
                <c:formatCode>0.0</c:formatCode>
                <c:ptCount val="16"/>
                <c:pt idx="0">
                  <c:v>225.06666666666669</c:v>
                </c:pt>
                <c:pt idx="1">
                  <c:v>179.86666666666667</c:v>
                </c:pt>
                <c:pt idx="2">
                  <c:v>222.43333333333331</c:v>
                </c:pt>
                <c:pt idx="3">
                  <c:v>207.23333333333335</c:v>
                </c:pt>
                <c:pt idx="4">
                  <c:v>200.33333333333334</c:v>
                </c:pt>
                <c:pt idx="5">
                  <c:v>207.66666666666666</c:v>
                </c:pt>
                <c:pt idx="6">
                  <c:v>222.20000000000002</c:v>
                </c:pt>
                <c:pt idx="7">
                  <c:v>217.70000000000002</c:v>
                </c:pt>
                <c:pt idx="8">
                  <c:v>236.70000000000002</c:v>
                </c:pt>
                <c:pt idx="9">
                  <c:v>241.66666666666666</c:v>
                </c:pt>
                <c:pt idx="10">
                  <c:v>232</c:v>
                </c:pt>
                <c:pt idx="11">
                  <c:v>253.6</c:v>
                </c:pt>
                <c:pt idx="12">
                  <c:v>244.30000000000004</c:v>
                </c:pt>
                <c:pt idx="13">
                  <c:v>245.30000000000004</c:v>
                </c:pt>
                <c:pt idx="14">
                  <c:v>230.66666666666666</c:v>
                </c:pt>
                <c:pt idx="15">
                  <c:v>231.93333333333331</c:v>
                </c:pt>
              </c:numCache>
            </c:numRef>
          </c:val>
          <c:smooth val="0"/>
          <c:extLst>
            <c:ext xmlns:c16="http://schemas.microsoft.com/office/drawing/2014/chart" uri="{C3380CC4-5D6E-409C-BE32-E72D297353CC}">
              <c16:uniqueId val="{00000000-F1EC-4BD8-9BE1-0397319B4691}"/>
            </c:ext>
          </c:extLst>
        </c:ser>
        <c:ser>
          <c:idx val="1"/>
          <c:order val="1"/>
          <c:tx>
            <c:strRef>
              <c:f>Graphiques_sorties!$I$2</c:f>
              <c:strCache>
                <c:ptCount val="1"/>
                <c:pt idx="0">
                  <c:v>Ancienne série</c:v>
                </c:pt>
              </c:strCache>
            </c:strRef>
          </c:tx>
          <c:spPr>
            <a:ln w="28575" cap="rnd">
              <a:solidFill>
                <a:schemeClr val="accent2"/>
              </a:solidFill>
              <a:round/>
            </a:ln>
            <a:effectLst/>
          </c:spPr>
          <c:marker>
            <c:symbol val="none"/>
          </c:marker>
          <c:cat>
            <c:strRef>
              <c:f>Graphiques_sorties!$A$7:$A$22</c:f>
              <c:strCache>
                <c:ptCount val="16"/>
                <c:pt idx="0">
                  <c:v>T1-2020</c:v>
                </c:pt>
                <c:pt idx="1">
                  <c:v>T2-2020</c:v>
                </c:pt>
                <c:pt idx="2">
                  <c:v>T3-2020</c:v>
                </c:pt>
                <c:pt idx="3">
                  <c:v>T4-2020</c:v>
                </c:pt>
                <c:pt idx="4">
                  <c:v>T1-2021</c:v>
                </c:pt>
                <c:pt idx="5">
                  <c:v>T2-2021</c:v>
                </c:pt>
                <c:pt idx="6">
                  <c:v>T3-2021</c:v>
                </c:pt>
                <c:pt idx="7">
                  <c:v>T4-2021</c:v>
                </c:pt>
                <c:pt idx="8">
                  <c:v>T1-2022</c:v>
                </c:pt>
                <c:pt idx="9">
                  <c:v>T2-2022</c:v>
                </c:pt>
                <c:pt idx="10">
                  <c:v>T3-2022</c:v>
                </c:pt>
                <c:pt idx="11">
                  <c:v>T4-2022</c:v>
                </c:pt>
                <c:pt idx="12">
                  <c:v>T1-2023</c:v>
                </c:pt>
                <c:pt idx="13">
                  <c:v>T2-2023</c:v>
                </c:pt>
                <c:pt idx="14">
                  <c:v>T3-2023</c:v>
                </c:pt>
                <c:pt idx="15">
                  <c:v>T4-2023</c:v>
                </c:pt>
              </c:strCache>
            </c:strRef>
          </c:cat>
          <c:val>
            <c:numRef>
              <c:f>Graphiques_sorties!$I$7:$I$22</c:f>
              <c:numCache>
                <c:formatCode>0.0</c:formatCode>
                <c:ptCount val="16"/>
                <c:pt idx="0">
                  <c:v>226.73333333333335</c:v>
                </c:pt>
                <c:pt idx="1">
                  <c:v>182.36666666666665</c:v>
                </c:pt>
                <c:pt idx="2">
                  <c:v>219.5</c:v>
                </c:pt>
                <c:pt idx="3">
                  <c:v>207.23333333333335</c:v>
                </c:pt>
                <c:pt idx="4">
                  <c:v>200.1</c:v>
                </c:pt>
                <c:pt idx="5">
                  <c:v>209.13333333333333</c:v>
                </c:pt>
                <c:pt idx="6">
                  <c:v>219.86666666666667</c:v>
                </c:pt>
                <c:pt idx="7">
                  <c:v>216.93333333333331</c:v>
                </c:pt>
                <c:pt idx="8">
                  <c:v>237.36666666666667</c:v>
                </c:pt>
                <c:pt idx="9">
                  <c:v>245.16666666666666</c:v>
                </c:pt>
                <c:pt idx="10">
                  <c:v>229.66666666666666</c:v>
                </c:pt>
                <c:pt idx="11">
                  <c:v>251.43333333333331</c:v>
                </c:pt>
                <c:pt idx="12">
                  <c:v>248.1</c:v>
                </c:pt>
                <c:pt idx="13">
                  <c:v>246.86666666666667</c:v>
                </c:pt>
                <c:pt idx="14">
                  <c:v>226.56666666666669</c:v>
                </c:pt>
                <c:pt idx="15">
                  <c:v>227.93333333333331</c:v>
                </c:pt>
              </c:numCache>
            </c:numRef>
          </c:val>
          <c:smooth val="0"/>
          <c:extLst>
            <c:ext xmlns:c16="http://schemas.microsoft.com/office/drawing/2014/chart" uri="{C3380CC4-5D6E-409C-BE32-E72D297353CC}">
              <c16:uniqueId val="{00000001-F1EC-4BD8-9BE1-0397319B4691}"/>
            </c:ext>
          </c:extLst>
        </c:ser>
        <c:dLbls>
          <c:showLegendKey val="0"/>
          <c:showVal val="0"/>
          <c:showCatName val="0"/>
          <c:showSerName val="0"/>
          <c:showPercent val="0"/>
          <c:showBubbleSize val="0"/>
        </c:dLbls>
        <c:smooth val="0"/>
        <c:axId val="479776800"/>
        <c:axId val="479781392"/>
      </c:lineChart>
      <c:catAx>
        <c:axId val="47977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crossAx val="479781392"/>
        <c:crosses val="autoZero"/>
        <c:auto val="1"/>
        <c:lblAlgn val="ctr"/>
        <c:lblOffset val="100"/>
        <c:noMultiLvlLbl val="0"/>
      </c:catAx>
      <c:valAx>
        <c:axId val="479781392"/>
        <c:scaling>
          <c:orientation val="minMax"/>
          <c:min val="17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crossAx val="479776800"/>
        <c:crosses val="autoZero"/>
        <c:crossBetween val="between"/>
      </c:valAx>
      <c:spPr>
        <a:noFill/>
        <a:ln>
          <a:noFill/>
        </a:ln>
        <a:effectLst/>
      </c:spPr>
    </c:plotArea>
    <c:legend>
      <c:legendPos val="r"/>
      <c:layout>
        <c:manualLayout>
          <c:xMode val="edge"/>
          <c:yMode val="edge"/>
          <c:x val="0.44385726927761737"/>
          <c:y val="0.59245914869145544"/>
          <c:w val="0.54340034956264538"/>
          <c:h val="0.17823974785457156"/>
        </c:manualLayout>
      </c:layout>
      <c:overlay val="1"/>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fr-FR"/>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Graphiques_sorties!$J$2</c:f>
              <c:strCache>
                <c:ptCount val="1"/>
                <c:pt idx="0">
                  <c:v>Nouvelle série</c:v>
                </c:pt>
              </c:strCache>
            </c:strRef>
          </c:tx>
          <c:spPr>
            <a:ln w="28575" cap="rnd">
              <a:solidFill>
                <a:schemeClr val="accent1"/>
              </a:solidFill>
              <a:round/>
            </a:ln>
            <a:effectLst/>
          </c:spPr>
          <c:marker>
            <c:symbol val="none"/>
          </c:marker>
          <c:cat>
            <c:strRef>
              <c:f>Graphiques_sorties!$A$7:$A$22</c:f>
              <c:strCache>
                <c:ptCount val="16"/>
                <c:pt idx="0">
                  <c:v>T1-2020</c:v>
                </c:pt>
                <c:pt idx="1">
                  <c:v>T2-2020</c:v>
                </c:pt>
                <c:pt idx="2">
                  <c:v>T3-2020</c:v>
                </c:pt>
                <c:pt idx="3">
                  <c:v>T4-2020</c:v>
                </c:pt>
                <c:pt idx="4">
                  <c:v>T1-2021</c:v>
                </c:pt>
                <c:pt idx="5">
                  <c:v>T2-2021</c:v>
                </c:pt>
                <c:pt idx="6">
                  <c:v>T3-2021</c:v>
                </c:pt>
                <c:pt idx="7">
                  <c:v>T4-2021</c:v>
                </c:pt>
                <c:pt idx="8">
                  <c:v>T1-2022</c:v>
                </c:pt>
                <c:pt idx="9">
                  <c:v>T2-2022</c:v>
                </c:pt>
                <c:pt idx="10">
                  <c:v>T3-2022</c:v>
                </c:pt>
                <c:pt idx="11">
                  <c:v>T4-2022</c:v>
                </c:pt>
                <c:pt idx="12">
                  <c:v>T1-2023</c:v>
                </c:pt>
                <c:pt idx="13">
                  <c:v>T2-2023</c:v>
                </c:pt>
                <c:pt idx="14">
                  <c:v>T3-2023</c:v>
                </c:pt>
                <c:pt idx="15">
                  <c:v>T4-2023</c:v>
                </c:pt>
              </c:strCache>
            </c:strRef>
          </c:cat>
          <c:val>
            <c:numRef>
              <c:f>Graphiques_sorties!$J$7:$J$22</c:f>
              <c:numCache>
                <c:formatCode>0.0</c:formatCode>
                <c:ptCount val="16"/>
                <c:pt idx="0">
                  <c:v>40.333333333333336</c:v>
                </c:pt>
                <c:pt idx="1">
                  <c:v>5.2</c:v>
                </c:pt>
                <c:pt idx="2">
                  <c:v>26.133333333333336</c:v>
                </c:pt>
                <c:pt idx="3">
                  <c:v>33.666666666666664</c:v>
                </c:pt>
                <c:pt idx="4">
                  <c:v>36.06666666666667</c:v>
                </c:pt>
                <c:pt idx="5">
                  <c:v>36.300000000000004</c:v>
                </c:pt>
                <c:pt idx="6">
                  <c:v>44.1</c:v>
                </c:pt>
                <c:pt idx="7">
                  <c:v>50.933333333333337</c:v>
                </c:pt>
                <c:pt idx="8">
                  <c:v>49.300000000000004</c:v>
                </c:pt>
                <c:pt idx="9">
                  <c:v>51.033333333333331</c:v>
                </c:pt>
                <c:pt idx="10">
                  <c:v>48.70000000000001</c:v>
                </c:pt>
                <c:pt idx="11">
                  <c:v>52.966666666666661</c:v>
                </c:pt>
                <c:pt idx="12">
                  <c:v>52.1</c:v>
                </c:pt>
                <c:pt idx="13">
                  <c:v>54.6</c:v>
                </c:pt>
                <c:pt idx="14">
                  <c:v>54.833333333333336</c:v>
                </c:pt>
                <c:pt idx="15">
                  <c:v>55.066666666666663</c:v>
                </c:pt>
              </c:numCache>
            </c:numRef>
          </c:val>
          <c:smooth val="0"/>
          <c:extLst>
            <c:ext xmlns:c16="http://schemas.microsoft.com/office/drawing/2014/chart" uri="{C3380CC4-5D6E-409C-BE32-E72D297353CC}">
              <c16:uniqueId val="{00000000-67C9-4453-99DF-26E99BF7D029}"/>
            </c:ext>
          </c:extLst>
        </c:ser>
        <c:ser>
          <c:idx val="1"/>
          <c:order val="1"/>
          <c:tx>
            <c:strRef>
              <c:f>Graphiques_sorties!$K$2</c:f>
              <c:strCache>
                <c:ptCount val="1"/>
                <c:pt idx="0">
                  <c:v>Ancienne série</c:v>
                </c:pt>
              </c:strCache>
            </c:strRef>
          </c:tx>
          <c:spPr>
            <a:ln w="28575" cap="rnd">
              <a:solidFill>
                <a:schemeClr val="accent2"/>
              </a:solidFill>
              <a:round/>
            </a:ln>
            <a:effectLst/>
          </c:spPr>
          <c:marker>
            <c:symbol val="none"/>
          </c:marker>
          <c:cat>
            <c:strRef>
              <c:f>Graphiques_sorties!$A$7:$A$22</c:f>
              <c:strCache>
                <c:ptCount val="16"/>
                <c:pt idx="0">
                  <c:v>T1-2020</c:v>
                </c:pt>
                <c:pt idx="1">
                  <c:v>T2-2020</c:v>
                </c:pt>
                <c:pt idx="2">
                  <c:v>T3-2020</c:v>
                </c:pt>
                <c:pt idx="3">
                  <c:v>T4-2020</c:v>
                </c:pt>
                <c:pt idx="4">
                  <c:v>T1-2021</c:v>
                </c:pt>
                <c:pt idx="5">
                  <c:v>T2-2021</c:v>
                </c:pt>
                <c:pt idx="6">
                  <c:v>T3-2021</c:v>
                </c:pt>
                <c:pt idx="7">
                  <c:v>T4-2021</c:v>
                </c:pt>
                <c:pt idx="8">
                  <c:v>T1-2022</c:v>
                </c:pt>
                <c:pt idx="9">
                  <c:v>T2-2022</c:v>
                </c:pt>
                <c:pt idx="10">
                  <c:v>T3-2022</c:v>
                </c:pt>
                <c:pt idx="11">
                  <c:v>T4-2022</c:v>
                </c:pt>
                <c:pt idx="12">
                  <c:v>T1-2023</c:v>
                </c:pt>
                <c:pt idx="13">
                  <c:v>T2-2023</c:v>
                </c:pt>
                <c:pt idx="14">
                  <c:v>T3-2023</c:v>
                </c:pt>
                <c:pt idx="15">
                  <c:v>T4-2023</c:v>
                </c:pt>
              </c:strCache>
            </c:strRef>
          </c:cat>
          <c:val>
            <c:numRef>
              <c:f>Graphiques_sorties!$K$7:$K$22</c:f>
              <c:numCache>
                <c:formatCode>0.0</c:formatCode>
                <c:ptCount val="16"/>
                <c:pt idx="0">
                  <c:v>40.133333333333333</c:v>
                </c:pt>
                <c:pt idx="1">
                  <c:v>5.1333333333333329</c:v>
                </c:pt>
                <c:pt idx="2">
                  <c:v>25.599999999999998</c:v>
                </c:pt>
                <c:pt idx="3">
                  <c:v>34.366666666666667</c:v>
                </c:pt>
                <c:pt idx="4">
                  <c:v>36.4</c:v>
                </c:pt>
                <c:pt idx="5">
                  <c:v>35.9</c:v>
                </c:pt>
                <c:pt idx="6">
                  <c:v>44.466666666666669</c:v>
                </c:pt>
                <c:pt idx="7">
                  <c:v>50.633333333333333</c:v>
                </c:pt>
                <c:pt idx="8">
                  <c:v>49.866666666666667</c:v>
                </c:pt>
                <c:pt idx="9">
                  <c:v>51.199999999999996</c:v>
                </c:pt>
                <c:pt idx="10">
                  <c:v>48.266666666666673</c:v>
                </c:pt>
                <c:pt idx="11">
                  <c:v>52.70000000000001</c:v>
                </c:pt>
                <c:pt idx="12">
                  <c:v>52.833333333333336</c:v>
                </c:pt>
                <c:pt idx="13">
                  <c:v>54.666666666666664</c:v>
                </c:pt>
                <c:pt idx="14">
                  <c:v>54.266666666666673</c:v>
                </c:pt>
                <c:pt idx="15">
                  <c:v>54.633333333333333</c:v>
                </c:pt>
              </c:numCache>
            </c:numRef>
          </c:val>
          <c:smooth val="0"/>
          <c:extLst>
            <c:ext xmlns:c16="http://schemas.microsoft.com/office/drawing/2014/chart" uri="{C3380CC4-5D6E-409C-BE32-E72D297353CC}">
              <c16:uniqueId val="{00000001-67C9-4453-99DF-26E99BF7D029}"/>
            </c:ext>
          </c:extLst>
        </c:ser>
        <c:dLbls>
          <c:showLegendKey val="0"/>
          <c:showVal val="0"/>
          <c:showCatName val="0"/>
          <c:showSerName val="0"/>
          <c:showPercent val="0"/>
          <c:showBubbleSize val="0"/>
        </c:dLbls>
        <c:smooth val="0"/>
        <c:axId val="479776800"/>
        <c:axId val="479781392"/>
      </c:lineChart>
      <c:catAx>
        <c:axId val="47977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crossAx val="479781392"/>
        <c:crosses val="autoZero"/>
        <c:auto val="1"/>
        <c:lblAlgn val="ctr"/>
        <c:lblOffset val="100"/>
        <c:noMultiLvlLbl val="0"/>
      </c:catAx>
      <c:valAx>
        <c:axId val="47978139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crossAx val="479776800"/>
        <c:crosses val="autoZero"/>
        <c:crossBetween val="between"/>
      </c:valAx>
      <c:spPr>
        <a:noFill/>
        <a:ln>
          <a:noFill/>
        </a:ln>
        <a:effectLst/>
      </c:spPr>
    </c:plotArea>
    <c:legend>
      <c:legendPos val="r"/>
      <c:layout>
        <c:manualLayout>
          <c:xMode val="edge"/>
          <c:yMode val="edge"/>
          <c:x val="0.45659965043735457"/>
          <c:y val="0.52520765883266229"/>
          <c:w val="0.50092574569685444"/>
          <c:h val="0.17823974785457156"/>
        </c:manualLayout>
      </c:layout>
      <c:overlay val="1"/>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Graphiques_defm_entrees!$D$2</c:f>
              <c:strCache>
                <c:ptCount val="1"/>
                <c:pt idx="0">
                  <c:v>Nouvelle série</c:v>
                </c:pt>
              </c:strCache>
            </c:strRef>
          </c:tx>
          <c:spPr>
            <a:ln w="28575" cap="rnd">
              <a:solidFill>
                <a:schemeClr val="accent1"/>
              </a:solidFill>
              <a:round/>
            </a:ln>
            <a:effectLst/>
          </c:spPr>
          <c:marker>
            <c:symbol val="none"/>
          </c:marker>
          <c:cat>
            <c:strRef>
              <c:f>Graphiques_defm_entrees!$A$7:$A$22</c:f>
              <c:strCache>
                <c:ptCount val="16"/>
                <c:pt idx="0">
                  <c:v>T1-2020</c:v>
                </c:pt>
                <c:pt idx="1">
                  <c:v>T2-2020</c:v>
                </c:pt>
                <c:pt idx="2">
                  <c:v>T3-2020</c:v>
                </c:pt>
                <c:pt idx="3">
                  <c:v>T4-2020</c:v>
                </c:pt>
                <c:pt idx="4">
                  <c:v>T1-2021</c:v>
                </c:pt>
                <c:pt idx="5">
                  <c:v>T2-2021</c:v>
                </c:pt>
                <c:pt idx="6">
                  <c:v>T3-2021</c:v>
                </c:pt>
                <c:pt idx="7">
                  <c:v>T4-2021</c:v>
                </c:pt>
                <c:pt idx="8">
                  <c:v>T1-2022</c:v>
                </c:pt>
                <c:pt idx="9">
                  <c:v>T2-2022</c:v>
                </c:pt>
                <c:pt idx="10">
                  <c:v>T3-2022</c:v>
                </c:pt>
                <c:pt idx="11">
                  <c:v>T4-2022</c:v>
                </c:pt>
                <c:pt idx="12">
                  <c:v>T1-2023</c:v>
                </c:pt>
                <c:pt idx="13">
                  <c:v>T2-2023</c:v>
                </c:pt>
                <c:pt idx="14">
                  <c:v>T3-2023</c:v>
                </c:pt>
                <c:pt idx="15">
                  <c:v>T4-2023</c:v>
                </c:pt>
              </c:strCache>
            </c:strRef>
          </c:cat>
          <c:val>
            <c:numRef>
              <c:f>Graphiques_defm_entrees!$D$7:$D$22</c:f>
              <c:numCache>
                <c:formatCode>_-* #\ ##0_-;\-* #\ ##0_-;_-* "-"??_-;_-@_-</c:formatCode>
                <c:ptCount val="16"/>
                <c:pt idx="0">
                  <c:v>5463.3</c:v>
                </c:pt>
                <c:pt idx="1">
                  <c:v>5807.7</c:v>
                </c:pt>
                <c:pt idx="2">
                  <c:v>5762.2333333333327</c:v>
                </c:pt>
                <c:pt idx="3">
                  <c:v>5727.0333333333328</c:v>
                </c:pt>
                <c:pt idx="4">
                  <c:v>5732.5</c:v>
                </c:pt>
                <c:pt idx="5">
                  <c:v>5682.4666666666672</c:v>
                </c:pt>
                <c:pt idx="6">
                  <c:v>5549.2</c:v>
                </c:pt>
                <c:pt idx="7">
                  <c:v>5387.5999999999995</c:v>
                </c:pt>
                <c:pt idx="8">
                  <c:v>5248.166666666667</c:v>
                </c:pt>
                <c:pt idx="9">
                  <c:v>5166.6333333333332</c:v>
                </c:pt>
                <c:pt idx="10">
                  <c:v>5144.8666666666659</c:v>
                </c:pt>
                <c:pt idx="11">
                  <c:v>5102.7666666666664</c:v>
                </c:pt>
                <c:pt idx="12">
                  <c:v>5088.9333333333334</c:v>
                </c:pt>
                <c:pt idx="13">
                  <c:v>5072</c:v>
                </c:pt>
                <c:pt idx="14">
                  <c:v>5080.166666666667</c:v>
                </c:pt>
                <c:pt idx="15">
                  <c:v>5121.6666666666661</c:v>
                </c:pt>
              </c:numCache>
            </c:numRef>
          </c:val>
          <c:smooth val="0"/>
          <c:extLst>
            <c:ext xmlns:c16="http://schemas.microsoft.com/office/drawing/2014/chart" uri="{C3380CC4-5D6E-409C-BE32-E72D297353CC}">
              <c16:uniqueId val="{00000000-171D-47DD-9D1F-3A1BCC0A6BEC}"/>
            </c:ext>
          </c:extLst>
        </c:ser>
        <c:ser>
          <c:idx val="1"/>
          <c:order val="1"/>
          <c:tx>
            <c:strRef>
              <c:f>Graphiques_defm_entrees!$E$2</c:f>
              <c:strCache>
                <c:ptCount val="1"/>
                <c:pt idx="0">
                  <c:v>Ancienne série</c:v>
                </c:pt>
              </c:strCache>
            </c:strRef>
          </c:tx>
          <c:spPr>
            <a:ln w="28575" cap="rnd">
              <a:solidFill>
                <a:schemeClr val="accent2"/>
              </a:solidFill>
              <a:round/>
            </a:ln>
            <a:effectLst/>
          </c:spPr>
          <c:marker>
            <c:symbol val="none"/>
          </c:marker>
          <c:cat>
            <c:strRef>
              <c:f>Graphiques_defm_entrees!$A$7:$A$22</c:f>
              <c:strCache>
                <c:ptCount val="16"/>
                <c:pt idx="0">
                  <c:v>T1-2020</c:v>
                </c:pt>
                <c:pt idx="1">
                  <c:v>T2-2020</c:v>
                </c:pt>
                <c:pt idx="2">
                  <c:v>T3-2020</c:v>
                </c:pt>
                <c:pt idx="3">
                  <c:v>T4-2020</c:v>
                </c:pt>
                <c:pt idx="4">
                  <c:v>T1-2021</c:v>
                </c:pt>
                <c:pt idx="5">
                  <c:v>T2-2021</c:v>
                </c:pt>
                <c:pt idx="6">
                  <c:v>T3-2021</c:v>
                </c:pt>
                <c:pt idx="7">
                  <c:v>T4-2021</c:v>
                </c:pt>
                <c:pt idx="8">
                  <c:v>T1-2022</c:v>
                </c:pt>
                <c:pt idx="9">
                  <c:v>T2-2022</c:v>
                </c:pt>
                <c:pt idx="10">
                  <c:v>T3-2022</c:v>
                </c:pt>
                <c:pt idx="11">
                  <c:v>T4-2022</c:v>
                </c:pt>
                <c:pt idx="12">
                  <c:v>T1-2023</c:v>
                </c:pt>
                <c:pt idx="13">
                  <c:v>T2-2023</c:v>
                </c:pt>
                <c:pt idx="14">
                  <c:v>T3-2023</c:v>
                </c:pt>
                <c:pt idx="15">
                  <c:v>T4-2023</c:v>
                </c:pt>
              </c:strCache>
            </c:strRef>
          </c:cat>
          <c:val>
            <c:numRef>
              <c:f>Graphiques_defm_entrees!$E$7:$E$22</c:f>
              <c:numCache>
                <c:formatCode>_-* #\ ##0_-;\-* #\ ##0_-;_-* "-"??_-;_-@_-</c:formatCode>
                <c:ptCount val="16"/>
                <c:pt idx="0">
                  <c:v>5460.8</c:v>
                </c:pt>
                <c:pt idx="1">
                  <c:v>5807.4666666666662</c:v>
                </c:pt>
                <c:pt idx="2">
                  <c:v>5764.1333333333323</c:v>
                </c:pt>
                <c:pt idx="3">
                  <c:v>5728.8</c:v>
                </c:pt>
                <c:pt idx="4">
                  <c:v>5731.0999999999995</c:v>
                </c:pt>
                <c:pt idx="5">
                  <c:v>5679.8</c:v>
                </c:pt>
                <c:pt idx="6">
                  <c:v>5550.166666666667</c:v>
                </c:pt>
                <c:pt idx="7">
                  <c:v>5389.4666666666662</c:v>
                </c:pt>
                <c:pt idx="8">
                  <c:v>5248.0999999999995</c:v>
                </c:pt>
                <c:pt idx="9">
                  <c:v>5163.666666666667</c:v>
                </c:pt>
                <c:pt idx="10">
                  <c:v>5142.333333333333</c:v>
                </c:pt>
                <c:pt idx="11">
                  <c:v>5108.5999999999995</c:v>
                </c:pt>
                <c:pt idx="12">
                  <c:v>5089.5666666666666</c:v>
                </c:pt>
                <c:pt idx="13">
                  <c:v>5067.666666666667</c:v>
                </c:pt>
                <c:pt idx="14">
                  <c:v>5076.6333333333332</c:v>
                </c:pt>
                <c:pt idx="15">
                  <c:v>5129.5666666666666</c:v>
                </c:pt>
              </c:numCache>
            </c:numRef>
          </c:val>
          <c:smooth val="0"/>
          <c:extLst>
            <c:ext xmlns:c16="http://schemas.microsoft.com/office/drawing/2014/chart" uri="{C3380CC4-5D6E-409C-BE32-E72D297353CC}">
              <c16:uniqueId val="{00000001-171D-47DD-9D1F-3A1BCC0A6BEC}"/>
            </c:ext>
          </c:extLst>
        </c:ser>
        <c:dLbls>
          <c:showLegendKey val="0"/>
          <c:showVal val="0"/>
          <c:showCatName val="0"/>
          <c:showSerName val="0"/>
          <c:showPercent val="0"/>
          <c:showBubbleSize val="0"/>
        </c:dLbls>
        <c:smooth val="0"/>
        <c:axId val="479776800"/>
        <c:axId val="479781392"/>
      </c:lineChart>
      <c:catAx>
        <c:axId val="47977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crossAx val="479781392"/>
        <c:crosses val="autoZero"/>
        <c:auto val="1"/>
        <c:lblAlgn val="ctr"/>
        <c:lblOffset val="100"/>
        <c:noMultiLvlLbl val="0"/>
      </c:catAx>
      <c:valAx>
        <c:axId val="479781392"/>
        <c:scaling>
          <c:orientation val="minMax"/>
          <c:min val="5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crossAx val="479776800"/>
        <c:crosses val="autoZero"/>
        <c:crossBetween val="between"/>
      </c:valAx>
      <c:spPr>
        <a:noFill/>
        <a:ln>
          <a:noFill/>
        </a:ln>
        <a:effectLst/>
      </c:spPr>
    </c:plotArea>
    <c:legend>
      <c:legendPos val="r"/>
      <c:layout>
        <c:manualLayout>
          <c:xMode val="edge"/>
          <c:yMode val="edge"/>
          <c:x val="0.12529774028418519"/>
          <c:y val="0.69333638347964499"/>
          <c:w val="0.56463765149554079"/>
          <c:h val="9.0812811038140595E-2"/>
        </c:manualLayout>
      </c:layout>
      <c:overlay val="1"/>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fr-FR"/>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080703754019195E-2"/>
          <c:y val="7.3976638844672357E-2"/>
          <c:w val="0.85495993006071525"/>
          <c:h val="0.71348588301206195"/>
        </c:manualLayout>
      </c:layout>
      <c:lineChart>
        <c:grouping val="standard"/>
        <c:varyColors val="0"/>
        <c:ser>
          <c:idx val="0"/>
          <c:order val="0"/>
          <c:tx>
            <c:strRef>
              <c:f>Graphiques_sorties!$L$2</c:f>
              <c:strCache>
                <c:ptCount val="1"/>
                <c:pt idx="0">
                  <c:v>Entrée en stage : nouvelle série</c:v>
                </c:pt>
              </c:strCache>
            </c:strRef>
          </c:tx>
          <c:spPr>
            <a:ln w="28575" cap="rnd">
              <a:solidFill>
                <a:schemeClr val="accent1"/>
              </a:solidFill>
              <a:round/>
            </a:ln>
            <a:effectLst/>
          </c:spPr>
          <c:marker>
            <c:symbol val="none"/>
          </c:marker>
          <c:cat>
            <c:strRef>
              <c:f>Graphiques_sorties!$A$7:$A$22</c:f>
              <c:strCache>
                <c:ptCount val="16"/>
                <c:pt idx="0">
                  <c:v>T1-2020</c:v>
                </c:pt>
                <c:pt idx="1">
                  <c:v>T2-2020</c:v>
                </c:pt>
                <c:pt idx="2">
                  <c:v>T3-2020</c:v>
                </c:pt>
                <c:pt idx="3">
                  <c:v>T4-2020</c:v>
                </c:pt>
                <c:pt idx="4">
                  <c:v>T1-2021</c:v>
                </c:pt>
                <c:pt idx="5">
                  <c:v>T2-2021</c:v>
                </c:pt>
                <c:pt idx="6">
                  <c:v>T3-2021</c:v>
                </c:pt>
                <c:pt idx="7">
                  <c:v>T4-2021</c:v>
                </c:pt>
                <c:pt idx="8">
                  <c:v>T1-2022</c:v>
                </c:pt>
                <c:pt idx="9">
                  <c:v>T2-2022</c:v>
                </c:pt>
                <c:pt idx="10">
                  <c:v>T3-2022</c:v>
                </c:pt>
                <c:pt idx="11">
                  <c:v>T4-2022</c:v>
                </c:pt>
                <c:pt idx="12">
                  <c:v>T1-2023</c:v>
                </c:pt>
                <c:pt idx="13">
                  <c:v>T2-2023</c:v>
                </c:pt>
                <c:pt idx="14">
                  <c:v>T3-2023</c:v>
                </c:pt>
                <c:pt idx="15">
                  <c:v>T4-2023</c:v>
                </c:pt>
              </c:strCache>
            </c:strRef>
          </c:cat>
          <c:val>
            <c:numRef>
              <c:f>Graphiques_sorties!$L$7:$L$22</c:f>
              <c:numCache>
                <c:formatCode>0.0</c:formatCode>
                <c:ptCount val="16"/>
                <c:pt idx="0">
                  <c:v>49.93333333333333</c:v>
                </c:pt>
                <c:pt idx="1">
                  <c:v>39.133333333333333</c:v>
                </c:pt>
                <c:pt idx="2">
                  <c:v>66.033333333333331</c:v>
                </c:pt>
                <c:pt idx="3">
                  <c:v>62.766666666666673</c:v>
                </c:pt>
                <c:pt idx="4">
                  <c:v>66.600000000000009</c:v>
                </c:pt>
                <c:pt idx="5">
                  <c:v>64.600000000000009</c:v>
                </c:pt>
                <c:pt idx="6">
                  <c:v>68.2</c:v>
                </c:pt>
                <c:pt idx="7">
                  <c:v>64.466666666666669</c:v>
                </c:pt>
                <c:pt idx="8">
                  <c:v>65</c:v>
                </c:pt>
                <c:pt idx="9">
                  <c:v>64.666666666666671</c:v>
                </c:pt>
                <c:pt idx="10">
                  <c:v>64.933333333333337</c:v>
                </c:pt>
                <c:pt idx="11">
                  <c:v>62.333333333333336</c:v>
                </c:pt>
                <c:pt idx="12">
                  <c:v>65.033333333333331</c:v>
                </c:pt>
                <c:pt idx="13">
                  <c:v>63.033333333333331</c:v>
                </c:pt>
                <c:pt idx="14">
                  <c:v>61.70000000000001</c:v>
                </c:pt>
                <c:pt idx="15">
                  <c:v>59.4</c:v>
                </c:pt>
              </c:numCache>
            </c:numRef>
          </c:val>
          <c:smooth val="0"/>
          <c:extLst>
            <c:ext xmlns:c16="http://schemas.microsoft.com/office/drawing/2014/chart" uri="{C3380CC4-5D6E-409C-BE32-E72D297353CC}">
              <c16:uniqueId val="{00000000-4975-4359-95A9-3A67E7EB7621}"/>
            </c:ext>
          </c:extLst>
        </c:ser>
        <c:ser>
          <c:idx val="1"/>
          <c:order val="1"/>
          <c:tx>
            <c:strRef>
              <c:f>Graphiques_sorties!$M$2</c:f>
              <c:strCache>
                <c:ptCount val="1"/>
                <c:pt idx="0">
                  <c:v>Entrée en stage : ancienne série</c:v>
                </c:pt>
              </c:strCache>
            </c:strRef>
          </c:tx>
          <c:spPr>
            <a:ln w="28575" cap="rnd">
              <a:solidFill>
                <a:schemeClr val="accent2"/>
              </a:solidFill>
              <a:round/>
            </a:ln>
            <a:effectLst/>
          </c:spPr>
          <c:marker>
            <c:symbol val="none"/>
          </c:marker>
          <c:cat>
            <c:strRef>
              <c:f>Graphiques_sorties!$A$7:$A$22</c:f>
              <c:strCache>
                <c:ptCount val="16"/>
                <c:pt idx="0">
                  <c:v>T1-2020</c:v>
                </c:pt>
                <c:pt idx="1">
                  <c:v>T2-2020</c:v>
                </c:pt>
                <c:pt idx="2">
                  <c:v>T3-2020</c:v>
                </c:pt>
                <c:pt idx="3">
                  <c:v>T4-2020</c:v>
                </c:pt>
                <c:pt idx="4">
                  <c:v>T1-2021</c:v>
                </c:pt>
                <c:pt idx="5">
                  <c:v>T2-2021</c:v>
                </c:pt>
                <c:pt idx="6">
                  <c:v>T3-2021</c:v>
                </c:pt>
                <c:pt idx="7">
                  <c:v>T4-2021</c:v>
                </c:pt>
                <c:pt idx="8">
                  <c:v>T1-2022</c:v>
                </c:pt>
                <c:pt idx="9">
                  <c:v>T2-2022</c:v>
                </c:pt>
                <c:pt idx="10">
                  <c:v>T3-2022</c:v>
                </c:pt>
                <c:pt idx="11">
                  <c:v>T4-2022</c:v>
                </c:pt>
                <c:pt idx="12">
                  <c:v>T1-2023</c:v>
                </c:pt>
                <c:pt idx="13">
                  <c:v>T2-2023</c:v>
                </c:pt>
                <c:pt idx="14">
                  <c:v>T3-2023</c:v>
                </c:pt>
                <c:pt idx="15">
                  <c:v>T4-2023</c:v>
                </c:pt>
              </c:strCache>
            </c:strRef>
          </c:cat>
          <c:val>
            <c:numRef>
              <c:f>Graphiques_sorties!$M$7:$M$22</c:f>
              <c:numCache>
                <c:formatCode>0.0</c:formatCode>
                <c:ptCount val="16"/>
                <c:pt idx="0">
                  <c:v>50.033333333333331</c:v>
                </c:pt>
                <c:pt idx="1">
                  <c:v>35.93333333333333</c:v>
                </c:pt>
                <c:pt idx="2">
                  <c:v>68.466666666666669</c:v>
                </c:pt>
                <c:pt idx="3">
                  <c:v>62.466666666666661</c:v>
                </c:pt>
                <c:pt idx="4">
                  <c:v>66.766666666666666</c:v>
                </c:pt>
                <c:pt idx="5">
                  <c:v>65.333333333333329</c:v>
                </c:pt>
                <c:pt idx="6">
                  <c:v>68.399999999999991</c:v>
                </c:pt>
                <c:pt idx="7">
                  <c:v>64.400000000000006</c:v>
                </c:pt>
                <c:pt idx="8">
                  <c:v>65.266666666666666</c:v>
                </c:pt>
                <c:pt idx="9">
                  <c:v>64.733333333333334</c:v>
                </c:pt>
                <c:pt idx="10">
                  <c:v>63.333333333333336</c:v>
                </c:pt>
                <c:pt idx="11">
                  <c:v>63.233333333333327</c:v>
                </c:pt>
                <c:pt idx="12">
                  <c:v>65.166666666666671</c:v>
                </c:pt>
                <c:pt idx="13">
                  <c:v>62.800000000000004</c:v>
                </c:pt>
                <c:pt idx="14">
                  <c:v>60.966666666666669</c:v>
                </c:pt>
                <c:pt idx="15">
                  <c:v>60.06666666666667</c:v>
                </c:pt>
              </c:numCache>
            </c:numRef>
          </c:val>
          <c:smooth val="0"/>
          <c:extLst>
            <c:ext xmlns:c16="http://schemas.microsoft.com/office/drawing/2014/chart" uri="{C3380CC4-5D6E-409C-BE32-E72D297353CC}">
              <c16:uniqueId val="{00000001-4975-4359-95A9-3A67E7EB7621}"/>
            </c:ext>
          </c:extLst>
        </c:ser>
        <c:ser>
          <c:idx val="2"/>
          <c:order val="2"/>
          <c:tx>
            <c:strRef>
              <c:f>Graphiques_sorties!$N$2</c:f>
              <c:strCache>
                <c:ptCount val="1"/>
                <c:pt idx="0">
                  <c:v>Autre cas : souvelle série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Graphiques_sorties!$A$7:$A$22</c:f>
              <c:strCache>
                <c:ptCount val="16"/>
                <c:pt idx="0">
                  <c:v>T1-2020</c:v>
                </c:pt>
                <c:pt idx="1">
                  <c:v>T2-2020</c:v>
                </c:pt>
                <c:pt idx="2">
                  <c:v>T3-2020</c:v>
                </c:pt>
                <c:pt idx="3">
                  <c:v>T4-2020</c:v>
                </c:pt>
                <c:pt idx="4">
                  <c:v>T1-2021</c:v>
                </c:pt>
                <c:pt idx="5">
                  <c:v>T2-2021</c:v>
                </c:pt>
                <c:pt idx="6">
                  <c:v>T3-2021</c:v>
                </c:pt>
                <c:pt idx="7">
                  <c:v>T4-2021</c:v>
                </c:pt>
                <c:pt idx="8">
                  <c:v>T1-2022</c:v>
                </c:pt>
                <c:pt idx="9">
                  <c:v>T2-2022</c:v>
                </c:pt>
                <c:pt idx="10">
                  <c:v>T3-2022</c:v>
                </c:pt>
                <c:pt idx="11">
                  <c:v>T4-2022</c:v>
                </c:pt>
                <c:pt idx="12">
                  <c:v>T1-2023</c:v>
                </c:pt>
                <c:pt idx="13">
                  <c:v>T2-2023</c:v>
                </c:pt>
                <c:pt idx="14">
                  <c:v>T3-2023</c:v>
                </c:pt>
                <c:pt idx="15">
                  <c:v>T4-2023</c:v>
                </c:pt>
              </c:strCache>
            </c:strRef>
          </c:cat>
          <c:val>
            <c:numRef>
              <c:f>Graphiques_sorties!$N$7:$N$22</c:f>
              <c:numCache>
                <c:formatCode>0.0</c:formatCode>
                <c:ptCount val="16"/>
                <c:pt idx="0">
                  <c:v>37.633333333333333</c:v>
                </c:pt>
                <c:pt idx="1">
                  <c:v>24.8</c:v>
                </c:pt>
                <c:pt idx="2">
                  <c:v>40.599999999999994</c:v>
                </c:pt>
                <c:pt idx="3">
                  <c:v>43.833333333333336</c:v>
                </c:pt>
                <c:pt idx="4">
                  <c:v>44</c:v>
                </c:pt>
                <c:pt idx="5">
                  <c:v>43.066666666666663</c:v>
                </c:pt>
                <c:pt idx="6">
                  <c:v>42.666666666666664</c:v>
                </c:pt>
                <c:pt idx="7">
                  <c:v>42.533333333333331</c:v>
                </c:pt>
                <c:pt idx="8">
                  <c:v>41.033333333333331</c:v>
                </c:pt>
                <c:pt idx="9">
                  <c:v>40.633333333333333</c:v>
                </c:pt>
                <c:pt idx="10">
                  <c:v>41.3</c:v>
                </c:pt>
                <c:pt idx="11">
                  <c:v>41.833333333333336</c:v>
                </c:pt>
                <c:pt idx="12">
                  <c:v>42.199999999999996</c:v>
                </c:pt>
                <c:pt idx="13">
                  <c:v>42.79999999999999</c:v>
                </c:pt>
                <c:pt idx="14">
                  <c:v>42.633333333333333</c:v>
                </c:pt>
                <c:pt idx="15">
                  <c:v>43.766666666666673</c:v>
                </c:pt>
              </c:numCache>
            </c:numRef>
          </c:val>
          <c:smooth val="0"/>
          <c:extLst>
            <c:ext xmlns:c16="http://schemas.microsoft.com/office/drawing/2014/chart" uri="{C3380CC4-5D6E-409C-BE32-E72D297353CC}">
              <c16:uniqueId val="{00000002-4975-4359-95A9-3A67E7EB7621}"/>
            </c:ext>
          </c:extLst>
        </c:ser>
        <c:ser>
          <c:idx val="3"/>
          <c:order val="3"/>
          <c:tx>
            <c:strRef>
              <c:f>Graphiques_sorties!$O$2</c:f>
              <c:strCache>
                <c:ptCount val="1"/>
                <c:pt idx="0">
                  <c:v>Autre cas : ancienne série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Graphiques_sorties!$A$7:$A$22</c:f>
              <c:strCache>
                <c:ptCount val="16"/>
                <c:pt idx="0">
                  <c:v>T1-2020</c:v>
                </c:pt>
                <c:pt idx="1">
                  <c:v>T2-2020</c:v>
                </c:pt>
                <c:pt idx="2">
                  <c:v>T3-2020</c:v>
                </c:pt>
                <c:pt idx="3">
                  <c:v>T4-2020</c:v>
                </c:pt>
                <c:pt idx="4">
                  <c:v>T1-2021</c:v>
                </c:pt>
                <c:pt idx="5">
                  <c:v>T2-2021</c:v>
                </c:pt>
                <c:pt idx="6">
                  <c:v>T3-2021</c:v>
                </c:pt>
                <c:pt idx="7">
                  <c:v>T4-2021</c:v>
                </c:pt>
                <c:pt idx="8">
                  <c:v>T1-2022</c:v>
                </c:pt>
                <c:pt idx="9">
                  <c:v>T2-2022</c:v>
                </c:pt>
                <c:pt idx="10">
                  <c:v>T3-2022</c:v>
                </c:pt>
                <c:pt idx="11">
                  <c:v>T4-2022</c:v>
                </c:pt>
                <c:pt idx="12">
                  <c:v>T1-2023</c:v>
                </c:pt>
                <c:pt idx="13">
                  <c:v>T2-2023</c:v>
                </c:pt>
                <c:pt idx="14">
                  <c:v>T3-2023</c:v>
                </c:pt>
                <c:pt idx="15">
                  <c:v>T4-2023</c:v>
                </c:pt>
              </c:strCache>
            </c:strRef>
          </c:cat>
          <c:val>
            <c:numRef>
              <c:f>Graphiques_sorties!$O$7:$O$22</c:f>
              <c:numCache>
                <c:formatCode>0.0</c:formatCode>
                <c:ptCount val="16"/>
                <c:pt idx="0">
                  <c:v>37.800000000000004</c:v>
                </c:pt>
                <c:pt idx="1">
                  <c:v>24.766666666666666</c:v>
                </c:pt>
                <c:pt idx="2">
                  <c:v>40.300000000000004</c:v>
                </c:pt>
                <c:pt idx="3">
                  <c:v>43.866666666666667</c:v>
                </c:pt>
                <c:pt idx="4">
                  <c:v>44.333333333333336</c:v>
                </c:pt>
                <c:pt idx="5">
                  <c:v>43.166666666666664</c:v>
                </c:pt>
                <c:pt idx="6">
                  <c:v>42.166666666666664</c:v>
                </c:pt>
                <c:pt idx="7">
                  <c:v>42.800000000000004</c:v>
                </c:pt>
                <c:pt idx="8">
                  <c:v>41.533333333333331</c:v>
                </c:pt>
                <c:pt idx="9">
                  <c:v>40.533333333333339</c:v>
                </c:pt>
                <c:pt idx="10">
                  <c:v>41.033333333333331</c:v>
                </c:pt>
                <c:pt idx="11">
                  <c:v>41.533333333333331</c:v>
                </c:pt>
                <c:pt idx="12">
                  <c:v>42.966666666666661</c:v>
                </c:pt>
                <c:pt idx="13">
                  <c:v>42.833333333333336</c:v>
                </c:pt>
                <c:pt idx="14">
                  <c:v>41.933333333333337</c:v>
                </c:pt>
                <c:pt idx="15">
                  <c:v>43.633333333333333</c:v>
                </c:pt>
              </c:numCache>
            </c:numRef>
          </c:val>
          <c:smooth val="0"/>
          <c:extLst>
            <c:ext xmlns:c16="http://schemas.microsoft.com/office/drawing/2014/chart" uri="{C3380CC4-5D6E-409C-BE32-E72D297353CC}">
              <c16:uniqueId val="{00000003-4975-4359-95A9-3A67E7EB7621}"/>
            </c:ext>
          </c:extLst>
        </c:ser>
        <c:dLbls>
          <c:showLegendKey val="0"/>
          <c:showVal val="0"/>
          <c:showCatName val="0"/>
          <c:showSerName val="0"/>
          <c:showPercent val="0"/>
          <c:showBubbleSize val="0"/>
        </c:dLbls>
        <c:smooth val="0"/>
        <c:axId val="479776800"/>
        <c:axId val="479781392"/>
      </c:lineChart>
      <c:catAx>
        <c:axId val="47977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crossAx val="479781392"/>
        <c:crosses val="autoZero"/>
        <c:auto val="1"/>
        <c:lblAlgn val="ctr"/>
        <c:lblOffset val="100"/>
        <c:noMultiLvlLbl val="0"/>
      </c:catAx>
      <c:valAx>
        <c:axId val="479781392"/>
        <c:scaling>
          <c:orientation val="minMax"/>
          <c:max val="80"/>
          <c:min val="2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crossAx val="479776800"/>
        <c:crosses val="autoZero"/>
        <c:crossBetween val="between"/>
      </c:valAx>
      <c:spPr>
        <a:noFill/>
        <a:ln>
          <a:noFill/>
        </a:ln>
        <a:effectLst/>
      </c:spPr>
    </c:plotArea>
    <c:legend>
      <c:legendPos val="r"/>
      <c:layout>
        <c:manualLayout>
          <c:xMode val="edge"/>
          <c:yMode val="edge"/>
          <c:x val="5.7338374098919662E-2"/>
          <c:y val="6.1172378806990342E-2"/>
          <c:w val="0.93841416551450119"/>
          <c:h val="0.13686684310915817"/>
        </c:manualLayout>
      </c:layout>
      <c:overlay val="1"/>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fr-F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Graphiques_defm_entrees!$F$2</c:f>
              <c:strCache>
                <c:ptCount val="1"/>
                <c:pt idx="0">
                  <c:v>Nouvelle série</c:v>
                </c:pt>
              </c:strCache>
            </c:strRef>
          </c:tx>
          <c:spPr>
            <a:ln w="28575" cap="rnd">
              <a:solidFill>
                <a:schemeClr val="accent1"/>
              </a:solidFill>
              <a:round/>
            </a:ln>
            <a:effectLst/>
          </c:spPr>
          <c:marker>
            <c:symbol val="none"/>
          </c:marker>
          <c:cat>
            <c:strRef>
              <c:f>Graphiques_defm_entrees!$A$7:$A$22</c:f>
              <c:strCache>
                <c:ptCount val="16"/>
                <c:pt idx="0">
                  <c:v>T1-2020</c:v>
                </c:pt>
                <c:pt idx="1">
                  <c:v>T2-2020</c:v>
                </c:pt>
                <c:pt idx="2">
                  <c:v>T3-2020</c:v>
                </c:pt>
                <c:pt idx="3">
                  <c:v>T4-2020</c:v>
                </c:pt>
                <c:pt idx="4">
                  <c:v>T1-2021</c:v>
                </c:pt>
                <c:pt idx="5">
                  <c:v>T2-2021</c:v>
                </c:pt>
                <c:pt idx="6">
                  <c:v>T3-2021</c:v>
                </c:pt>
                <c:pt idx="7">
                  <c:v>T4-2021</c:v>
                </c:pt>
                <c:pt idx="8">
                  <c:v>T1-2022</c:v>
                </c:pt>
                <c:pt idx="9">
                  <c:v>T2-2022</c:v>
                </c:pt>
                <c:pt idx="10">
                  <c:v>T3-2022</c:v>
                </c:pt>
                <c:pt idx="11">
                  <c:v>T4-2022</c:v>
                </c:pt>
                <c:pt idx="12">
                  <c:v>T1-2023</c:v>
                </c:pt>
                <c:pt idx="13">
                  <c:v>T2-2023</c:v>
                </c:pt>
                <c:pt idx="14">
                  <c:v>T3-2023</c:v>
                </c:pt>
                <c:pt idx="15">
                  <c:v>T4-2023</c:v>
                </c:pt>
              </c:strCache>
            </c:strRef>
          </c:cat>
          <c:val>
            <c:numRef>
              <c:f>Graphiques_defm_entrees!$F$7:$F$22</c:f>
              <c:numCache>
                <c:formatCode>_-* #\ ##0_-;\-* #\ ##0_-;_-* "-"??_-;_-@_-</c:formatCode>
                <c:ptCount val="16"/>
                <c:pt idx="0">
                  <c:v>778.5333333333333</c:v>
                </c:pt>
                <c:pt idx="1">
                  <c:v>651.46666666666658</c:v>
                </c:pt>
                <c:pt idx="2">
                  <c:v>710.93333333333339</c:v>
                </c:pt>
                <c:pt idx="3">
                  <c:v>714.06666666666661</c:v>
                </c:pt>
                <c:pt idx="4">
                  <c:v>719.63333333333333</c:v>
                </c:pt>
                <c:pt idx="5">
                  <c:v>742.63333333333333</c:v>
                </c:pt>
                <c:pt idx="6">
                  <c:v>732.6</c:v>
                </c:pt>
                <c:pt idx="7">
                  <c:v>719</c:v>
                </c:pt>
                <c:pt idx="8">
                  <c:v>738.56666666666661</c:v>
                </c:pt>
                <c:pt idx="9">
                  <c:v>724.13333333333333</c:v>
                </c:pt>
                <c:pt idx="10">
                  <c:v>748.33333333333337</c:v>
                </c:pt>
                <c:pt idx="11">
                  <c:v>779.26666666666654</c:v>
                </c:pt>
                <c:pt idx="12">
                  <c:v>783.16666666666663</c:v>
                </c:pt>
                <c:pt idx="13">
                  <c:v>783</c:v>
                </c:pt>
                <c:pt idx="14">
                  <c:v>797</c:v>
                </c:pt>
                <c:pt idx="15">
                  <c:v>811.4</c:v>
                </c:pt>
              </c:numCache>
            </c:numRef>
          </c:val>
          <c:smooth val="0"/>
          <c:extLst>
            <c:ext xmlns:c16="http://schemas.microsoft.com/office/drawing/2014/chart" uri="{C3380CC4-5D6E-409C-BE32-E72D297353CC}">
              <c16:uniqueId val="{00000000-D390-4B4A-BD01-53B519159AEC}"/>
            </c:ext>
          </c:extLst>
        </c:ser>
        <c:ser>
          <c:idx val="1"/>
          <c:order val="1"/>
          <c:tx>
            <c:strRef>
              <c:f>Graphiques_defm_entrees!$G$2</c:f>
              <c:strCache>
                <c:ptCount val="1"/>
                <c:pt idx="0">
                  <c:v>Ancienne série</c:v>
                </c:pt>
              </c:strCache>
            </c:strRef>
          </c:tx>
          <c:spPr>
            <a:ln w="28575" cap="rnd">
              <a:solidFill>
                <a:schemeClr val="accent2"/>
              </a:solidFill>
              <a:round/>
            </a:ln>
            <a:effectLst/>
          </c:spPr>
          <c:marker>
            <c:symbol val="none"/>
          </c:marker>
          <c:cat>
            <c:strRef>
              <c:f>Graphiques_defm_entrees!$A$7:$A$22</c:f>
              <c:strCache>
                <c:ptCount val="16"/>
                <c:pt idx="0">
                  <c:v>T1-2020</c:v>
                </c:pt>
                <c:pt idx="1">
                  <c:v>T2-2020</c:v>
                </c:pt>
                <c:pt idx="2">
                  <c:v>T3-2020</c:v>
                </c:pt>
                <c:pt idx="3">
                  <c:v>T4-2020</c:v>
                </c:pt>
                <c:pt idx="4">
                  <c:v>T1-2021</c:v>
                </c:pt>
                <c:pt idx="5">
                  <c:v>T2-2021</c:v>
                </c:pt>
                <c:pt idx="6">
                  <c:v>T3-2021</c:v>
                </c:pt>
                <c:pt idx="7">
                  <c:v>T4-2021</c:v>
                </c:pt>
                <c:pt idx="8">
                  <c:v>T1-2022</c:v>
                </c:pt>
                <c:pt idx="9">
                  <c:v>T2-2022</c:v>
                </c:pt>
                <c:pt idx="10">
                  <c:v>T3-2022</c:v>
                </c:pt>
                <c:pt idx="11">
                  <c:v>T4-2022</c:v>
                </c:pt>
                <c:pt idx="12">
                  <c:v>T1-2023</c:v>
                </c:pt>
                <c:pt idx="13">
                  <c:v>T2-2023</c:v>
                </c:pt>
                <c:pt idx="14">
                  <c:v>T3-2023</c:v>
                </c:pt>
                <c:pt idx="15">
                  <c:v>T4-2023</c:v>
                </c:pt>
              </c:strCache>
            </c:strRef>
          </c:cat>
          <c:val>
            <c:numRef>
              <c:f>Graphiques_defm_entrees!$G$7:$G$22</c:f>
              <c:numCache>
                <c:formatCode>_-* #\ ##0_-;\-* #\ ##0_-;_-* "-"??_-;_-@_-</c:formatCode>
                <c:ptCount val="16"/>
                <c:pt idx="0">
                  <c:v>780.63333333333321</c:v>
                </c:pt>
                <c:pt idx="1">
                  <c:v>646.4666666666667</c:v>
                </c:pt>
                <c:pt idx="2">
                  <c:v>710.26666666666677</c:v>
                </c:pt>
                <c:pt idx="3">
                  <c:v>717.26666666666677</c:v>
                </c:pt>
                <c:pt idx="4">
                  <c:v>722.76666666666677</c:v>
                </c:pt>
                <c:pt idx="5">
                  <c:v>735.73333333333323</c:v>
                </c:pt>
                <c:pt idx="6">
                  <c:v>732.03333333333342</c:v>
                </c:pt>
                <c:pt idx="7">
                  <c:v>722.9</c:v>
                </c:pt>
                <c:pt idx="8">
                  <c:v>742.36666666666667</c:v>
                </c:pt>
                <c:pt idx="9">
                  <c:v>716.33333333333337</c:v>
                </c:pt>
                <c:pt idx="10">
                  <c:v>747</c:v>
                </c:pt>
                <c:pt idx="11">
                  <c:v>785.66666666666663</c:v>
                </c:pt>
                <c:pt idx="12">
                  <c:v>788.23333333333346</c:v>
                </c:pt>
                <c:pt idx="13">
                  <c:v>771.83333333333337</c:v>
                </c:pt>
                <c:pt idx="14">
                  <c:v>795.56666666666661</c:v>
                </c:pt>
                <c:pt idx="15">
                  <c:v>818.4</c:v>
                </c:pt>
              </c:numCache>
            </c:numRef>
          </c:val>
          <c:smooth val="0"/>
          <c:extLst>
            <c:ext xmlns:c16="http://schemas.microsoft.com/office/drawing/2014/chart" uri="{C3380CC4-5D6E-409C-BE32-E72D297353CC}">
              <c16:uniqueId val="{00000001-D390-4B4A-BD01-53B519159AEC}"/>
            </c:ext>
          </c:extLst>
        </c:ser>
        <c:dLbls>
          <c:showLegendKey val="0"/>
          <c:showVal val="0"/>
          <c:showCatName val="0"/>
          <c:showSerName val="0"/>
          <c:showPercent val="0"/>
          <c:showBubbleSize val="0"/>
        </c:dLbls>
        <c:smooth val="0"/>
        <c:axId val="479776800"/>
        <c:axId val="479781392"/>
      </c:lineChart>
      <c:catAx>
        <c:axId val="47977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crossAx val="479781392"/>
        <c:crosses val="autoZero"/>
        <c:auto val="1"/>
        <c:lblAlgn val="ctr"/>
        <c:lblOffset val="100"/>
        <c:noMultiLvlLbl val="0"/>
      </c:catAx>
      <c:valAx>
        <c:axId val="479781392"/>
        <c:scaling>
          <c:orientation val="minMax"/>
          <c:min val="6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crossAx val="479776800"/>
        <c:crosses val="autoZero"/>
        <c:crossBetween val="between"/>
      </c:valAx>
      <c:spPr>
        <a:noFill/>
        <a:ln>
          <a:noFill/>
        </a:ln>
        <a:effectLst/>
      </c:spPr>
    </c:plotArea>
    <c:legend>
      <c:legendPos val="r"/>
      <c:layout>
        <c:manualLayout>
          <c:xMode val="edge"/>
          <c:yMode val="edge"/>
          <c:x val="0.64353688477980198"/>
          <c:y val="0.5520667636020774"/>
          <c:w val="0.28005780559474142"/>
          <c:h val="0.17823974785457156"/>
        </c:manualLayout>
      </c:layout>
      <c:overlay val="1"/>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fr-F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Graphiques_defm_entrees!$H$2</c:f>
              <c:strCache>
                <c:ptCount val="1"/>
                <c:pt idx="0">
                  <c:v>Nouvelle série</c:v>
                </c:pt>
              </c:strCache>
            </c:strRef>
          </c:tx>
          <c:spPr>
            <a:ln w="28575" cap="rnd">
              <a:solidFill>
                <a:schemeClr val="accent1"/>
              </a:solidFill>
              <a:round/>
            </a:ln>
            <a:effectLst/>
          </c:spPr>
          <c:marker>
            <c:symbol val="none"/>
          </c:marker>
          <c:cat>
            <c:strRef>
              <c:f>Graphiques_defm_entrees!$A$7:$A$22</c:f>
              <c:strCache>
                <c:ptCount val="16"/>
                <c:pt idx="0">
                  <c:v>T1-2020</c:v>
                </c:pt>
                <c:pt idx="1">
                  <c:v>T2-2020</c:v>
                </c:pt>
                <c:pt idx="2">
                  <c:v>T3-2020</c:v>
                </c:pt>
                <c:pt idx="3">
                  <c:v>T4-2020</c:v>
                </c:pt>
                <c:pt idx="4">
                  <c:v>T1-2021</c:v>
                </c:pt>
                <c:pt idx="5">
                  <c:v>T2-2021</c:v>
                </c:pt>
                <c:pt idx="6">
                  <c:v>T3-2021</c:v>
                </c:pt>
                <c:pt idx="7">
                  <c:v>T4-2021</c:v>
                </c:pt>
                <c:pt idx="8">
                  <c:v>T1-2022</c:v>
                </c:pt>
                <c:pt idx="9">
                  <c:v>T2-2022</c:v>
                </c:pt>
                <c:pt idx="10">
                  <c:v>T3-2022</c:v>
                </c:pt>
                <c:pt idx="11">
                  <c:v>T4-2022</c:v>
                </c:pt>
                <c:pt idx="12">
                  <c:v>T1-2023</c:v>
                </c:pt>
                <c:pt idx="13">
                  <c:v>T2-2023</c:v>
                </c:pt>
                <c:pt idx="14">
                  <c:v>T3-2023</c:v>
                </c:pt>
                <c:pt idx="15">
                  <c:v>T4-2023</c:v>
                </c:pt>
              </c:strCache>
            </c:strRef>
          </c:cat>
          <c:val>
            <c:numRef>
              <c:f>Graphiques_defm_entrees!$H$7:$H$22</c:f>
              <c:numCache>
                <c:formatCode>_-* #\ ##0_-;\-* #\ ##0_-;_-* "-"??_-;_-@_-</c:formatCode>
                <c:ptCount val="16"/>
                <c:pt idx="0">
                  <c:v>1347.5</c:v>
                </c:pt>
                <c:pt idx="1">
                  <c:v>1016.1333333333333</c:v>
                </c:pt>
                <c:pt idx="2">
                  <c:v>1382.6666666666667</c:v>
                </c:pt>
                <c:pt idx="3">
                  <c:v>1420.2</c:v>
                </c:pt>
                <c:pt idx="4">
                  <c:v>1450.2666666666664</c:v>
                </c:pt>
                <c:pt idx="5">
                  <c:v>1448.9666666666665</c:v>
                </c:pt>
                <c:pt idx="6">
                  <c:v>1519.2666666666664</c:v>
                </c:pt>
                <c:pt idx="7">
                  <c:v>1538.1666666666667</c:v>
                </c:pt>
                <c:pt idx="8">
                  <c:v>1528.5333333333335</c:v>
                </c:pt>
                <c:pt idx="9">
                  <c:v>1496.0666666666666</c:v>
                </c:pt>
                <c:pt idx="10">
                  <c:v>1471.5666666666666</c:v>
                </c:pt>
                <c:pt idx="11">
                  <c:v>1488.1666666666667</c:v>
                </c:pt>
                <c:pt idx="12">
                  <c:v>1496.1666666666667</c:v>
                </c:pt>
                <c:pt idx="13">
                  <c:v>1489.8333333333333</c:v>
                </c:pt>
                <c:pt idx="14">
                  <c:v>1472.0666666666666</c:v>
                </c:pt>
                <c:pt idx="15">
                  <c:v>1487.2333333333333</c:v>
                </c:pt>
              </c:numCache>
            </c:numRef>
          </c:val>
          <c:smooth val="0"/>
          <c:extLst>
            <c:ext xmlns:c16="http://schemas.microsoft.com/office/drawing/2014/chart" uri="{C3380CC4-5D6E-409C-BE32-E72D297353CC}">
              <c16:uniqueId val="{00000000-E047-40E8-BC91-1C2FEE084CF7}"/>
            </c:ext>
          </c:extLst>
        </c:ser>
        <c:ser>
          <c:idx val="1"/>
          <c:order val="1"/>
          <c:tx>
            <c:strRef>
              <c:f>Graphiques_defm_entrees!$I$2</c:f>
              <c:strCache>
                <c:ptCount val="1"/>
                <c:pt idx="0">
                  <c:v>Ancienne série</c:v>
                </c:pt>
              </c:strCache>
            </c:strRef>
          </c:tx>
          <c:spPr>
            <a:ln w="28575" cap="rnd">
              <a:solidFill>
                <a:schemeClr val="accent2"/>
              </a:solidFill>
              <a:round/>
            </a:ln>
            <a:effectLst/>
          </c:spPr>
          <c:marker>
            <c:symbol val="none"/>
          </c:marker>
          <c:cat>
            <c:strRef>
              <c:f>Graphiques_defm_entrees!$A$7:$A$22</c:f>
              <c:strCache>
                <c:ptCount val="16"/>
                <c:pt idx="0">
                  <c:v>T1-2020</c:v>
                </c:pt>
                <c:pt idx="1">
                  <c:v>T2-2020</c:v>
                </c:pt>
                <c:pt idx="2">
                  <c:v>T3-2020</c:v>
                </c:pt>
                <c:pt idx="3">
                  <c:v>T4-2020</c:v>
                </c:pt>
                <c:pt idx="4">
                  <c:v>T1-2021</c:v>
                </c:pt>
                <c:pt idx="5">
                  <c:v>T2-2021</c:v>
                </c:pt>
                <c:pt idx="6">
                  <c:v>T3-2021</c:v>
                </c:pt>
                <c:pt idx="7">
                  <c:v>T4-2021</c:v>
                </c:pt>
                <c:pt idx="8">
                  <c:v>T1-2022</c:v>
                </c:pt>
                <c:pt idx="9">
                  <c:v>T2-2022</c:v>
                </c:pt>
                <c:pt idx="10">
                  <c:v>T3-2022</c:v>
                </c:pt>
                <c:pt idx="11">
                  <c:v>T4-2022</c:v>
                </c:pt>
                <c:pt idx="12">
                  <c:v>T1-2023</c:v>
                </c:pt>
                <c:pt idx="13">
                  <c:v>T2-2023</c:v>
                </c:pt>
                <c:pt idx="14">
                  <c:v>T3-2023</c:v>
                </c:pt>
                <c:pt idx="15">
                  <c:v>T4-2023</c:v>
                </c:pt>
              </c:strCache>
            </c:strRef>
          </c:cat>
          <c:val>
            <c:numRef>
              <c:f>Graphiques_defm_entrees!$I$7:$I$22</c:f>
              <c:numCache>
                <c:formatCode>_-* #\ ##0_-;\-* #\ ##0_-;_-* "-"??_-;_-@_-</c:formatCode>
                <c:ptCount val="16"/>
                <c:pt idx="0">
                  <c:v>1347.6000000000001</c:v>
                </c:pt>
                <c:pt idx="1">
                  <c:v>1021.9666666666667</c:v>
                </c:pt>
                <c:pt idx="2">
                  <c:v>1381.7333333333336</c:v>
                </c:pt>
                <c:pt idx="3">
                  <c:v>1418.1000000000001</c:v>
                </c:pt>
                <c:pt idx="4">
                  <c:v>1451.3333333333333</c:v>
                </c:pt>
                <c:pt idx="5">
                  <c:v>1452.2333333333336</c:v>
                </c:pt>
                <c:pt idx="6">
                  <c:v>1514.2333333333333</c:v>
                </c:pt>
                <c:pt idx="7">
                  <c:v>1537.8000000000002</c:v>
                </c:pt>
                <c:pt idx="8">
                  <c:v>1531.3333333333333</c:v>
                </c:pt>
                <c:pt idx="9">
                  <c:v>1499.5999999999997</c:v>
                </c:pt>
                <c:pt idx="10">
                  <c:v>1465.4666666666665</c:v>
                </c:pt>
                <c:pt idx="11">
                  <c:v>1485.9666666666665</c:v>
                </c:pt>
                <c:pt idx="12">
                  <c:v>1499.8999999999999</c:v>
                </c:pt>
                <c:pt idx="13">
                  <c:v>1496.3</c:v>
                </c:pt>
                <c:pt idx="14">
                  <c:v>1462.2666666666667</c:v>
                </c:pt>
                <c:pt idx="15">
                  <c:v>1486.7666666666667</c:v>
                </c:pt>
              </c:numCache>
            </c:numRef>
          </c:val>
          <c:smooth val="0"/>
          <c:extLst>
            <c:ext xmlns:c16="http://schemas.microsoft.com/office/drawing/2014/chart" uri="{C3380CC4-5D6E-409C-BE32-E72D297353CC}">
              <c16:uniqueId val="{00000001-E047-40E8-BC91-1C2FEE084CF7}"/>
            </c:ext>
          </c:extLst>
        </c:ser>
        <c:dLbls>
          <c:showLegendKey val="0"/>
          <c:showVal val="0"/>
          <c:showCatName val="0"/>
          <c:showSerName val="0"/>
          <c:showPercent val="0"/>
          <c:showBubbleSize val="0"/>
        </c:dLbls>
        <c:smooth val="0"/>
        <c:axId val="479776800"/>
        <c:axId val="479781392"/>
      </c:lineChart>
      <c:catAx>
        <c:axId val="47977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crossAx val="479781392"/>
        <c:crosses val="autoZero"/>
        <c:auto val="1"/>
        <c:lblAlgn val="ctr"/>
        <c:lblOffset val="100"/>
        <c:noMultiLvlLbl val="0"/>
      </c:catAx>
      <c:valAx>
        <c:axId val="479781392"/>
        <c:scaling>
          <c:orientation val="minMax"/>
          <c:min val="1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crossAx val="479776800"/>
        <c:crosses val="autoZero"/>
        <c:crossBetween val="between"/>
      </c:valAx>
      <c:spPr>
        <a:noFill/>
        <a:ln>
          <a:noFill/>
        </a:ln>
        <a:effectLst/>
      </c:spPr>
    </c:plotArea>
    <c:legend>
      <c:legendPos val="r"/>
      <c:layout>
        <c:manualLayout>
          <c:xMode val="edge"/>
          <c:yMode val="edge"/>
          <c:x val="0.56703362048841111"/>
          <c:y val="0.39070467911507623"/>
          <c:w val="0.33527479062026966"/>
          <c:h val="0.17823974785457156"/>
        </c:manualLayout>
      </c:layout>
      <c:overlay val="1"/>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fr-F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Graphiques_defm_entrees!$J$2</c:f>
              <c:strCache>
                <c:ptCount val="1"/>
                <c:pt idx="0">
                  <c:v>Nouvelle série</c:v>
                </c:pt>
              </c:strCache>
            </c:strRef>
          </c:tx>
          <c:spPr>
            <a:ln w="28575" cap="rnd">
              <a:solidFill>
                <a:schemeClr val="accent1"/>
              </a:solidFill>
              <a:round/>
            </a:ln>
            <a:effectLst/>
          </c:spPr>
          <c:marker>
            <c:symbol val="none"/>
          </c:marker>
          <c:cat>
            <c:strRef>
              <c:f>Graphiques_defm_entrees!$A$7:$A$22</c:f>
              <c:strCache>
                <c:ptCount val="16"/>
                <c:pt idx="0">
                  <c:v>T1-2020</c:v>
                </c:pt>
                <c:pt idx="1">
                  <c:v>T2-2020</c:v>
                </c:pt>
                <c:pt idx="2">
                  <c:v>T3-2020</c:v>
                </c:pt>
                <c:pt idx="3">
                  <c:v>T4-2020</c:v>
                </c:pt>
                <c:pt idx="4">
                  <c:v>T1-2021</c:v>
                </c:pt>
                <c:pt idx="5">
                  <c:v>T2-2021</c:v>
                </c:pt>
                <c:pt idx="6">
                  <c:v>T3-2021</c:v>
                </c:pt>
                <c:pt idx="7">
                  <c:v>T4-2021</c:v>
                </c:pt>
                <c:pt idx="8">
                  <c:v>T1-2022</c:v>
                </c:pt>
                <c:pt idx="9">
                  <c:v>T2-2022</c:v>
                </c:pt>
                <c:pt idx="10">
                  <c:v>T3-2022</c:v>
                </c:pt>
                <c:pt idx="11">
                  <c:v>T4-2022</c:v>
                </c:pt>
                <c:pt idx="12">
                  <c:v>T1-2023</c:v>
                </c:pt>
                <c:pt idx="13">
                  <c:v>T2-2023</c:v>
                </c:pt>
                <c:pt idx="14">
                  <c:v>T3-2023</c:v>
                </c:pt>
                <c:pt idx="15">
                  <c:v>T4-2023</c:v>
                </c:pt>
              </c:strCache>
            </c:strRef>
          </c:cat>
          <c:val>
            <c:numRef>
              <c:f>Graphiques_defm_entrees!$J$7:$J$22</c:f>
              <c:numCache>
                <c:formatCode>_-* #\ ##0_-;\-* #\ ##0_-;_-* "-"??_-;_-@_-</c:formatCode>
                <c:ptCount val="16"/>
                <c:pt idx="0">
                  <c:v>294.16666666666669</c:v>
                </c:pt>
                <c:pt idx="1">
                  <c:v>286.4666666666667</c:v>
                </c:pt>
                <c:pt idx="2">
                  <c:v>304.26666666666665</c:v>
                </c:pt>
                <c:pt idx="3">
                  <c:v>330.8</c:v>
                </c:pt>
                <c:pt idx="4">
                  <c:v>349.73333333333335</c:v>
                </c:pt>
                <c:pt idx="5">
                  <c:v>360.66666666666669</c:v>
                </c:pt>
                <c:pt idx="6">
                  <c:v>366.10000000000008</c:v>
                </c:pt>
                <c:pt idx="7">
                  <c:v>353.10000000000008</c:v>
                </c:pt>
                <c:pt idx="8">
                  <c:v>350.7</c:v>
                </c:pt>
                <c:pt idx="9">
                  <c:v>350</c:v>
                </c:pt>
                <c:pt idx="10">
                  <c:v>348.40000000000003</c:v>
                </c:pt>
                <c:pt idx="11">
                  <c:v>345.93333333333334</c:v>
                </c:pt>
                <c:pt idx="12">
                  <c:v>348.86666666666662</c:v>
                </c:pt>
                <c:pt idx="13">
                  <c:v>350.06666666666666</c:v>
                </c:pt>
                <c:pt idx="14">
                  <c:v>351.83333333333331</c:v>
                </c:pt>
                <c:pt idx="15">
                  <c:v>344.93333333333339</c:v>
                </c:pt>
              </c:numCache>
            </c:numRef>
          </c:val>
          <c:smooth val="0"/>
          <c:extLst>
            <c:ext xmlns:c16="http://schemas.microsoft.com/office/drawing/2014/chart" uri="{C3380CC4-5D6E-409C-BE32-E72D297353CC}">
              <c16:uniqueId val="{00000000-064C-40BC-A4ED-C8D34027F89E}"/>
            </c:ext>
          </c:extLst>
        </c:ser>
        <c:ser>
          <c:idx val="1"/>
          <c:order val="1"/>
          <c:tx>
            <c:strRef>
              <c:f>Graphiques_defm_entrees!$K$2</c:f>
              <c:strCache>
                <c:ptCount val="1"/>
                <c:pt idx="0">
                  <c:v>Ancienne série</c:v>
                </c:pt>
              </c:strCache>
            </c:strRef>
          </c:tx>
          <c:spPr>
            <a:ln w="28575" cap="rnd">
              <a:solidFill>
                <a:schemeClr val="accent2"/>
              </a:solidFill>
              <a:round/>
            </a:ln>
            <a:effectLst/>
          </c:spPr>
          <c:marker>
            <c:symbol val="none"/>
          </c:marker>
          <c:cat>
            <c:strRef>
              <c:f>Graphiques_defm_entrees!$A$7:$A$22</c:f>
              <c:strCache>
                <c:ptCount val="16"/>
                <c:pt idx="0">
                  <c:v>T1-2020</c:v>
                </c:pt>
                <c:pt idx="1">
                  <c:v>T2-2020</c:v>
                </c:pt>
                <c:pt idx="2">
                  <c:v>T3-2020</c:v>
                </c:pt>
                <c:pt idx="3">
                  <c:v>T4-2020</c:v>
                </c:pt>
                <c:pt idx="4">
                  <c:v>T1-2021</c:v>
                </c:pt>
                <c:pt idx="5">
                  <c:v>T2-2021</c:v>
                </c:pt>
                <c:pt idx="6">
                  <c:v>T3-2021</c:v>
                </c:pt>
                <c:pt idx="7">
                  <c:v>T4-2021</c:v>
                </c:pt>
                <c:pt idx="8">
                  <c:v>T1-2022</c:v>
                </c:pt>
                <c:pt idx="9">
                  <c:v>T2-2022</c:v>
                </c:pt>
                <c:pt idx="10">
                  <c:v>T3-2022</c:v>
                </c:pt>
                <c:pt idx="11">
                  <c:v>T4-2022</c:v>
                </c:pt>
                <c:pt idx="12">
                  <c:v>T1-2023</c:v>
                </c:pt>
                <c:pt idx="13">
                  <c:v>T2-2023</c:v>
                </c:pt>
                <c:pt idx="14">
                  <c:v>T3-2023</c:v>
                </c:pt>
                <c:pt idx="15">
                  <c:v>T4-2023</c:v>
                </c:pt>
              </c:strCache>
            </c:strRef>
          </c:cat>
          <c:val>
            <c:numRef>
              <c:f>Graphiques_defm_entrees!$K$7:$K$22</c:f>
              <c:numCache>
                <c:formatCode>_-* #\ ##0_-;\-* #\ ##0_-;_-* "-"??_-;_-@_-</c:formatCode>
                <c:ptCount val="16"/>
                <c:pt idx="0">
                  <c:v>293.10000000000002</c:v>
                </c:pt>
                <c:pt idx="1">
                  <c:v>288</c:v>
                </c:pt>
                <c:pt idx="2">
                  <c:v>302.26666666666671</c:v>
                </c:pt>
                <c:pt idx="3">
                  <c:v>332.36666666666662</c:v>
                </c:pt>
                <c:pt idx="4">
                  <c:v>350.5</c:v>
                </c:pt>
                <c:pt idx="5">
                  <c:v>364.63333333333338</c:v>
                </c:pt>
                <c:pt idx="6">
                  <c:v>373.63333333333338</c:v>
                </c:pt>
                <c:pt idx="7">
                  <c:v>351.13333333333338</c:v>
                </c:pt>
                <c:pt idx="8">
                  <c:v>347.86666666666662</c:v>
                </c:pt>
                <c:pt idx="9">
                  <c:v>350.33333333333331</c:v>
                </c:pt>
                <c:pt idx="10">
                  <c:v>353</c:v>
                </c:pt>
                <c:pt idx="11">
                  <c:v>345.76666666666665</c:v>
                </c:pt>
                <c:pt idx="12">
                  <c:v>346.36666666666662</c:v>
                </c:pt>
                <c:pt idx="13">
                  <c:v>350.39999999999992</c:v>
                </c:pt>
                <c:pt idx="14">
                  <c:v>356.66666666666669</c:v>
                </c:pt>
                <c:pt idx="15">
                  <c:v>344.76666666666671</c:v>
                </c:pt>
              </c:numCache>
            </c:numRef>
          </c:val>
          <c:smooth val="0"/>
          <c:extLst>
            <c:ext xmlns:c16="http://schemas.microsoft.com/office/drawing/2014/chart" uri="{C3380CC4-5D6E-409C-BE32-E72D297353CC}">
              <c16:uniqueId val="{00000001-064C-40BC-A4ED-C8D34027F89E}"/>
            </c:ext>
          </c:extLst>
        </c:ser>
        <c:dLbls>
          <c:showLegendKey val="0"/>
          <c:showVal val="0"/>
          <c:showCatName val="0"/>
          <c:showSerName val="0"/>
          <c:showPercent val="0"/>
          <c:showBubbleSize val="0"/>
        </c:dLbls>
        <c:smooth val="0"/>
        <c:axId val="479776800"/>
        <c:axId val="479781392"/>
      </c:lineChart>
      <c:catAx>
        <c:axId val="47977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crossAx val="479781392"/>
        <c:crosses val="autoZero"/>
        <c:auto val="1"/>
        <c:lblAlgn val="ctr"/>
        <c:lblOffset val="100"/>
        <c:noMultiLvlLbl val="0"/>
      </c:catAx>
      <c:valAx>
        <c:axId val="479781392"/>
        <c:scaling>
          <c:orientation val="minMax"/>
          <c:min val="26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crossAx val="479776800"/>
        <c:crosses val="autoZero"/>
        <c:crossBetween val="between"/>
      </c:valAx>
      <c:spPr>
        <a:noFill/>
        <a:ln>
          <a:noFill/>
        </a:ln>
        <a:effectLst/>
      </c:spPr>
    </c:plotArea>
    <c:legend>
      <c:legendPos val="r"/>
      <c:layout>
        <c:manualLayout>
          <c:xMode val="edge"/>
          <c:yMode val="edge"/>
          <c:x val="0.33767075961313991"/>
          <c:y val="0.70678668145140366"/>
          <c:w val="0.54764780994922446"/>
          <c:h val="9.753796002401989E-2"/>
        </c:manualLayout>
      </c:layout>
      <c:overlay val="1"/>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fr-F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Graphiques_defm_entrees!$L$2</c:f>
              <c:strCache>
                <c:ptCount val="1"/>
                <c:pt idx="0">
                  <c:v>Nouvelle série</c:v>
                </c:pt>
              </c:strCache>
            </c:strRef>
          </c:tx>
          <c:spPr>
            <a:ln w="28575" cap="rnd">
              <a:solidFill>
                <a:schemeClr val="accent1"/>
              </a:solidFill>
              <a:round/>
            </a:ln>
            <a:effectLst/>
          </c:spPr>
          <c:marker>
            <c:symbol val="none"/>
          </c:marker>
          <c:cat>
            <c:strRef>
              <c:f>Graphiques_defm_entrees!$A$7:$A$22</c:f>
              <c:strCache>
                <c:ptCount val="16"/>
                <c:pt idx="0">
                  <c:v>T1-2020</c:v>
                </c:pt>
                <c:pt idx="1">
                  <c:v>T2-2020</c:v>
                </c:pt>
                <c:pt idx="2">
                  <c:v>T3-2020</c:v>
                </c:pt>
                <c:pt idx="3">
                  <c:v>T4-2020</c:v>
                </c:pt>
                <c:pt idx="4">
                  <c:v>T1-2021</c:v>
                </c:pt>
                <c:pt idx="5">
                  <c:v>T2-2021</c:v>
                </c:pt>
                <c:pt idx="6">
                  <c:v>T3-2021</c:v>
                </c:pt>
                <c:pt idx="7">
                  <c:v>T4-2021</c:v>
                </c:pt>
                <c:pt idx="8">
                  <c:v>T1-2022</c:v>
                </c:pt>
                <c:pt idx="9">
                  <c:v>T2-2022</c:v>
                </c:pt>
                <c:pt idx="10">
                  <c:v>T3-2022</c:v>
                </c:pt>
                <c:pt idx="11">
                  <c:v>T4-2022</c:v>
                </c:pt>
                <c:pt idx="12">
                  <c:v>T1-2023</c:v>
                </c:pt>
                <c:pt idx="13">
                  <c:v>T2-2023</c:v>
                </c:pt>
                <c:pt idx="14">
                  <c:v>T3-2023</c:v>
                </c:pt>
                <c:pt idx="15">
                  <c:v>T4-2023</c:v>
                </c:pt>
              </c:strCache>
            </c:strRef>
          </c:cat>
          <c:val>
            <c:numRef>
              <c:f>Graphiques_defm_entrees!$L$7:$L$22</c:f>
              <c:numCache>
                <c:formatCode>_-* #\ ##0_-;\-* #\ ##0_-;_-* "-"??_-;_-@_-</c:formatCode>
                <c:ptCount val="16"/>
                <c:pt idx="0">
                  <c:v>348.0333333333333</c:v>
                </c:pt>
                <c:pt idx="1">
                  <c:v>327.63333333333333</c:v>
                </c:pt>
                <c:pt idx="2">
                  <c:v>315.2</c:v>
                </c:pt>
                <c:pt idx="3">
                  <c:v>321.13333333333333</c:v>
                </c:pt>
                <c:pt idx="4">
                  <c:v>328.3</c:v>
                </c:pt>
                <c:pt idx="5">
                  <c:v>346.36666666666662</c:v>
                </c:pt>
                <c:pt idx="6">
                  <c:v>355.76666666666665</c:v>
                </c:pt>
                <c:pt idx="7">
                  <c:v>360.23333333333335</c:v>
                </c:pt>
                <c:pt idx="8">
                  <c:v>369.2</c:v>
                </c:pt>
                <c:pt idx="9">
                  <c:v>367.83333333333331</c:v>
                </c:pt>
                <c:pt idx="10">
                  <c:v>366.4666666666667</c:v>
                </c:pt>
                <c:pt idx="11">
                  <c:v>362.56666666666666</c:v>
                </c:pt>
                <c:pt idx="12">
                  <c:v>361.63333333333338</c:v>
                </c:pt>
                <c:pt idx="13">
                  <c:v>367.66666666666669</c:v>
                </c:pt>
                <c:pt idx="14">
                  <c:v>372.5333333333333</c:v>
                </c:pt>
                <c:pt idx="15">
                  <c:v>382.36666666666662</c:v>
                </c:pt>
              </c:numCache>
            </c:numRef>
          </c:val>
          <c:smooth val="0"/>
          <c:extLst>
            <c:ext xmlns:c16="http://schemas.microsoft.com/office/drawing/2014/chart" uri="{C3380CC4-5D6E-409C-BE32-E72D297353CC}">
              <c16:uniqueId val="{00000000-10C8-41DE-9B2E-7B9E0EB89090}"/>
            </c:ext>
          </c:extLst>
        </c:ser>
        <c:ser>
          <c:idx val="1"/>
          <c:order val="1"/>
          <c:tx>
            <c:strRef>
              <c:f>Graphiques_defm_entrees!$M$2</c:f>
              <c:strCache>
                <c:ptCount val="1"/>
                <c:pt idx="0">
                  <c:v>Ancienne série</c:v>
                </c:pt>
              </c:strCache>
            </c:strRef>
          </c:tx>
          <c:spPr>
            <a:ln w="28575" cap="rnd">
              <a:solidFill>
                <a:schemeClr val="accent2"/>
              </a:solidFill>
              <a:round/>
            </a:ln>
            <a:effectLst/>
          </c:spPr>
          <c:marker>
            <c:symbol val="none"/>
          </c:marker>
          <c:cat>
            <c:strRef>
              <c:f>Graphiques_defm_entrees!$A$7:$A$22</c:f>
              <c:strCache>
                <c:ptCount val="16"/>
                <c:pt idx="0">
                  <c:v>T1-2020</c:v>
                </c:pt>
                <c:pt idx="1">
                  <c:v>T2-2020</c:v>
                </c:pt>
                <c:pt idx="2">
                  <c:v>T3-2020</c:v>
                </c:pt>
                <c:pt idx="3">
                  <c:v>T4-2020</c:v>
                </c:pt>
                <c:pt idx="4">
                  <c:v>T1-2021</c:v>
                </c:pt>
                <c:pt idx="5">
                  <c:v>T2-2021</c:v>
                </c:pt>
                <c:pt idx="6">
                  <c:v>T3-2021</c:v>
                </c:pt>
                <c:pt idx="7">
                  <c:v>T4-2021</c:v>
                </c:pt>
                <c:pt idx="8">
                  <c:v>T1-2022</c:v>
                </c:pt>
                <c:pt idx="9">
                  <c:v>T2-2022</c:v>
                </c:pt>
                <c:pt idx="10">
                  <c:v>T3-2022</c:v>
                </c:pt>
                <c:pt idx="11">
                  <c:v>T4-2022</c:v>
                </c:pt>
                <c:pt idx="12">
                  <c:v>T1-2023</c:v>
                </c:pt>
                <c:pt idx="13">
                  <c:v>T2-2023</c:v>
                </c:pt>
                <c:pt idx="14">
                  <c:v>T3-2023</c:v>
                </c:pt>
                <c:pt idx="15">
                  <c:v>T4-2023</c:v>
                </c:pt>
              </c:strCache>
            </c:strRef>
          </c:cat>
          <c:val>
            <c:numRef>
              <c:f>Graphiques_defm_entrees!$M$7:$M$22</c:f>
              <c:numCache>
                <c:formatCode>_-* #\ ##0_-;\-* #\ ##0_-;_-* "-"??_-;_-@_-</c:formatCode>
                <c:ptCount val="16"/>
                <c:pt idx="0">
                  <c:v>347.83333333333331</c:v>
                </c:pt>
                <c:pt idx="1">
                  <c:v>327.53333333333336</c:v>
                </c:pt>
                <c:pt idx="2">
                  <c:v>315.16666666666663</c:v>
                </c:pt>
                <c:pt idx="3">
                  <c:v>321.36666666666667</c:v>
                </c:pt>
                <c:pt idx="4">
                  <c:v>327.9666666666667</c:v>
                </c:pt>
                <c:pt idx="5">
                  <c:v>346.0333333333333</c:v>
                </c:pt>
                <c:pt idx="6">
                  <c:v>356</c:v>
                </c:pt>
                <c:pt idx="7">
                  <c:v>361.06666666666661</c:v>
                </c:pt>
                <c:pt idx="8">
                  <c:v>368.60000000000008</c:v>
                </c:pt>
                <c:pt idx="9">
                  <c:v>367.0333333333333</c:v>
                </c:pt>
                <c:pt idx="10">
                  <c:v>366.76666666666665</c:v>
                </c:pt>
                <c:pt idx="11">
                  <c:v>363.89999999999992</c:v>
                </c:pt>
                <c:pt idx="12">
                  <c:v>361.16666666666669</c:v>
                </c:pt>
                <c:pt idx="13">
                  <c:v>366.5</c:v>
                </c:pt>
                <c:pt idx="14">
                  <c:v>373.0333333333333</c:v>
                </c:pt>
                <c:pt idx="15">
                  <c:v>384.13333333333338</c:v>
                </c:pt>
              </c:numCache>
            </c:numRef>
          </c:val>
          <c:smooth val="0"/>
          <c:extLst>
            <c:ext xmlns:c16="http://schemas.microsoft.com/office/drawing/2014/chart" uri="{C3380CC4-5D6E-409C-BE32-E72D297353CC}">
              <c16:uniqueId val="{00000001-10C8-41DE-9B2E-7B9E0EB89090}"/>
            </c:ext>
          </c:extLst>
        </c:ser>
        <c:dLbls>
          <c:showLegendKey val="0"/>
          <c:showVal val="0"/>
          <c:showCatName val="0"/>
          <c:showSerName val="0"/>
          <c:showPercent val="0"/>
          <c:showBubbleSize val="0"/>
        </c:dLbls>
        <c:smooth val="0"/>
        <c:axId val="479776800"/>
        <c:axId val="479781392"/>
      </c:lineChart>
      <c:catAx>
        <c:axId val="47977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crossAx val="479781392"/>
        <c:crosses val="autoZero"/>
        <c:auto val="1"/>
        <c:lblAlgn val="ctr"/>
        <c:lblOffset val="100"/>
        <c:noMultiLvlLbl val="0"/>
      </c:catAx>
      <c:valAx>
        <c:axId val="479781392"/>
        <c:scaling>
          <c:orientation val="minMax"/>
          <c:min val="3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crossAx val="479776800"/>
        <c:crosses val="autoZero"/>
        <c:crossBetween val="between"/>
      </c:valAx>
      <c:spPr>
        <a:noFill/>
        <a:ln>
          <a:noFill/>
        </a:ln>
        <a:effectLst/>
      </c:spPr>
    </c:plotArea>
    <c:legend>
      <c:legendPos val="r"/>
      <c:layout>
        <c:manualLayout>
          <c:xMode val="edge"/>
          <c:yMode val="edge"/>
          <c:x val="0.50334996889195138"/>
          <c:y val="0.49151815155295303"/>
          <c:w val="0.28005780559474142"/>
          <c:h val="0.17823974785457156"/>
        </c:manualLayout>
      </c:layout>
      <c:overlay val="1"/>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fr-F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Graphiques_defm_entrees!$N$2</c:f>
              <c:strCache>
                <c:ptCount val="1"/>
                <c:pt idx="0">
                  <c:v>Nouvelle série</c:v>
                </c:pt>
              </c:strCache>
            </c:strRef>
          </c:tx>
          <c:spPr>
            <a:ln w="28575" cap="rnd">
              <a:solidFill>
                <a:schemeClr val="accent1"/>
              </a:solidFill>
              <a:round/>
            </a:ln>
            <a:effectLst/>
          </c:spPr>
          <c:marker>
            <c:symbol val="none"/>
          </c:marker>
          <c:cat>
            <c:strRef>
              <c:f>Graphiques_defm_entrees!$A$7:$A$22</c:f>
              <c:strCache>
                <c:ptCount val="16"/>
                <c:pt idx="0">
                  <c:v>T1-2020</c:v>
                </c:pt>
                <c:pt idx="1">
                  <c:v>T2-2020</c:v>
                </c:pt>
                <c:pt idx="2">
                  <c:v>T3-2020</c:v>
                </c:pt>
                <c:pt idx="3">
                  <c:v>T4-2020</c:v>
                </c:pt>
                <c:pt idx="4">
                  <c:v>T1-2021</c:v>
                </c:pt>
                <c:pt idx="5">
                  <c:v>T2-2021</c:v>
                </c:pt>
                <c:pt idx="6">
                  <c:v>T3-2021</c:v>
                </c:pt>
                <c:pt idx="7">
                  <c:v>T4-2021</c:v>
                </c:pt>
                <c:pt idx="8">
                  <c:v>T1-2022</c:v>
                </c:pt>
                <c:pt idx="9">
                  <c:v>T2-2022</c:v>
                </c:pt>
                <c:pt idx="10">
                  <c:v>T3-2022</c:v>
                </c:pt>
                <c:pt idx="11">
                  <c:v>T4-2022</c:v>
                </c:pt>
                <c:pt idx="12">
                  <c:v>T1-2023</c:v>
                </c:pt>
                <c:pt idx="13">
                  <c:v>T2-2023</c:v>
                </c:pt>
                <c:pt idx="14">
                  <c:v>T3-2023</c:v>
                </c:pt>
                <c:pt idx="15">
                  <c:v>T4-2023</c:v>
                </c:pt>
              </c:strCache>
            </c:strRef>
          </c:cat>
          <c:val>
            <c:numRef>
              <c:f>Graphiques_defm_entrees!$N$7:$N$22</c:f>
              <c:numCache>
                <c:formatCode>_-* #\ ##0_-;\-* #\ ##0_-;_-* "-"??_-;_-@_-</c:formatCode>
                <c:ptCount val="16"/>
                <c:pt idx="0">
                  <c:v>542.69999999999993</c:v>
                </c:pt>
                <c:pt idx="1">
                  <c:v>452.83333333333331</c:v>
                </c:pt>
                <c:pt idx="2">
                  <c:v>485.2</c:v>
                </c:pt>
                <c:pt idx="3">
                  <c:v>493.93333333333334</c:v>
                </c:pt>
                <c:pt idx="4">
                  <c:v>505.4666666666667</c:v>
                </c:pt>
                <c:pt idx="5">
                  <c:v>494.5333333333333</c:v>
                </c:pt>
                <c:pt idx="6">
                  <c:v>501.26666666666671</c:v>
                </c:pt>
                <c:pt idx="7">
                  <c:v>493.5333333333333</c:v>
                </c:pt>
                <c:pt idx="8">
                  <c:v>512.19999999999993</c:v>
                </c:pt>
                <c:pt idx="9">
                  <c:v>522.1</c:v>
                </c:pt>
                <c:pt idx="10">
                  <c:v>517.5</c:v>
                </c:pt>
                <c:pt idx="11">
                  <c:v>528.73333333333335</c:v>
                </c:pt>
                <c:pt idx="12">
                  <c:v>533.73333333333335</c:v>
                </c:pt>
                <c:pt idx="13">
                  <c:v>526.76666666666665</c:v>
                </c:pt>
                <c:pt idx="14">
                  <c:v>531.5333333333333</c:v>
                </c:pt>
                <c:pt idx="15">
                  <c:v>539.33333333333337</c:v>
                </c:pt>
              </c:numCache>
            </c:numRef>
          </c:val>
          <c:smooth val="0"/>
          <c:extLst>
            <c:ext xmlns:c16="http://schemas.microsoft.com/office/drawing/2014/chart" uri="{C3380CC4-5D6E-409C-BE32-E72D297353CC}">
              <c16:uniqueId val="{00000000-6A5A-4AE2-932E-0949950812CF}"/>
            </c:ext>
          </c:extLst>
        </c:ser>
        <c:ser>
          <c:idx val="1"/>
          <c:order val="1"/>
          <c:tx>
            <c:strRef>
              <c:f>Graphiques_defm_entrees!$O$2</c:f>
              <c:strCache>
                <c:ptCount val="1"/>
                <c:pt idx="0">
                  <c:v>Ancienne série</c:v>
                </c:pt>
              </c:strCache>
            </c:strRef>
          </c:tx>
          <c:spPr>
            <a:ln w="28575" cap="rnd">
              <a:solidFill>
                <a:schemeClr val="accent2"/>
              </a:solidFill>
              <a:round/>
            </a:ln>
            <a:effectLst/>
          </c:spPr>
          <c:marker>
            <c:symbol val="none"/>
          </c:marker>
          <c:cat>
            <c:strRef>
              <c:f>Graphiques_defm_entrees!$A$7:$A$22</c:f>
              <c:strCache>
                <c:ptCount val="16"/>
                <c:pt idx="0">
                  <c:v>T1-2020</c:v>
                </c:pt>
                <c:pt idx="1">
                  <c:v>T2-2020</c:v>
                </c:pt>
                <c:pt idx="2">
                  <c:v>T3-2020</c:v>
                </c:pt>
                <c:pt idx="3">
                  <c:v>T4-2020</c:v>
                </c:pt>
                <c:pt idx="4">
                  <c:v>T1-2021</c:v>
                </c:pt>
                <c:pt idx="5">
                  <c:v>T2-2021</c:v>
                </c:pt>
                <c:pt idx="6">
                  <c:v>T3-2021</c:v>
                </c:pt>
                <c:pt idx="7">
                  <c:v>T4-2021</c:v>
                </c:pt>
                <c:pt idx="8">
                  <c:v>T1-2022</c:v>
                </c:pt>
                <c:pt idx="9">
                  <c:v>T2-2022</c:v>
                </c:pt>
                <c:pt idx="10">
                  <c:v>T3-2022</c:v>
                </c:pt>
                <c:pt idx="11">
                  <c:v>T4-2022</c:v>
                </c:pt>
                <c:pt idx="12">
                  <c:v>T1-2023</c:v>
                </c:pt>
                <c:pt idx="13">
                  <c:v>T2-2023</c:v>
                </c:pt>
                <c:pt idx="14">
                  <c:v>T3-2023</c:v>
                </c:pt>
                <c:pt idx="15">
                  <c:v>T4-2023</c:v>
                </c:pt>
              </c:strCache>
            </c:strRef>
          </c:cat>
          <c:val>
            <c:numRef>
              <c:f>Graphiques_defm_entrees!$O$7:$O$22</c:f>
              <c:numCache>
                <c:formatCode>_-* #\ ##0_-;\-* #\ ##0_-;_-* "-"??_-;_-@_-</c:formatCode>
                <c:ptCount val="16"/>
                <c:pt idx="0">
                  <c:v>543.23333333333323</c:v>
                </c:pt>
                <c:pt idx="1">
                  <c:v>451.16666666666669</c:v>
                </c:pt>
                <c:pt idx="2">
                  <c:v>485.4666666666667</c:v>
                </c:pt>
                <c:pt idx="3">
                  <c:v>496.2</c:v>
                </c:pt>
                <c:pt idx="4">
                  <c:v>503.4666666666667</c:v>
                </c:pt>
                <c:pt idx="5">
                  <c:v>495.09999999999997</c:v>
                </c:pt>
                <c:pt idx="6">
                  <c:v>500.90000000000003</c:v>
                </c:pt>
                <c:pt idx="7">
                  <c:v>496</c:v>
                </c:pt>
                <c:pt idx="8">
                  <c:v>511.86666666666662</c:v>
                </c:pt>
                <c:pt idx="9">
                  <c:v>522.4666666666667</c:v>
                </c:pt>
                <c:pt idx="10">
                  <c:v>515.63333333333333</c:v>
                </c:pt>
                <c:pt idx="11">
                  <c:v>531.43333333333328</c:v>
                </c:pt>
                <c:pt idx="12">
                  <c:v>533.13333333333333</c:v>
                </c:pt>
                <c:pt idx="13">
                  <c:v>525.16666666666663</c:v>
                </c:pt>
                <c:pt idx="14">
                  <c:v>528.4</c:v>
                </c:pt>
                <c:pt idx="15">
                  <c:v>542.93333333333328</c:v>
                </c:pt>
              </c:numCache>
            </c:numRef>
          </c:val>
          <c:smooth val="0"/>
          <c:extLst>
            <c:ext xmlns:c16="http://schemas.microsoft.com/office/drawing/2014/chart" uri="{C3380CC4-5D6E-409C-BE32-E72D297353CC}">
              <c16:uniqueId val="{00000001-6A5A-4AE2-932E-0949950812CF}"/>
            </c:ext>
          </c:extLst>
        </c:ser>
        <c:dLbls>
          <c:showLegendKey val="0"/>
          <c:showVal val="0"/>
          <c:showCatName val="0"/>
          <c:showSerName val="0"/>
          <c:showPercent val="0"/>
          <c:showBubbleSize val="0"/>
        </c:dLbls>
        <c:smooth val="0"/>
        <c:axId val="479776800"/>
        <c:axId val="479781392"/>
      </c:lineChart>
      <c:catAx>
        <c:axId val="47977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crossAx val="479781392"/>
        <c:crosses val="autoZero"/>
        <c:auto val="1"/>
        <c:lblAlgn val="ctr"/>
        <c:lblOffset val="100"/>
        <c:noMultiLvlLbl val="0"/>
      </c:catAx>
      <c:valAx>
        <c:axId val="479781392"/>
        <c:scaling>
          <c:orientation val="minMax"/>
          <c:min val="4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crossAx val="479776800"/>
        <c:crosses val="autoZero"/>
        <c:crossBetween val="between"/>
      </c:valAx>
      <c:spPr>
        <a:noFill/>
        <a:ln>
          <a:noFill/>
        </a:ln>
        <a:effectLst/>
      </c:spPr>
    </c:plotArea>
    <c:legend>
      <c:legendPos val="r"/>
      <c:layout>
        <c:manualLayout>
          <c:xMode val="edge"/>
          <c:yMode val="edge"/>
          <c:x val="0.40563012579840552"/>
          <c:y val="0.70678668145140366"/>
          <c:w val="0.51791558724317077"/>
          <c:h val="0.11098825799577851"/>
        </c:manualLayout>
      </c:layout>
      <c:overlay val="1"/>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fr-FR"/>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Graphiques_defm_entrees!$P$2</c:f>
              <c:strCache>
                <c:ptCount val="1"/>
                <c:pt idx="0">
                  <c:v>Nouvelle série</c:v>
                </c:pt>
              </c:strCache>
            </c:strRef>
          </c:tx>
          <c:spPr>
            <a:ln w="28575" cap="rnd">
              <a:solidFill>
                <a:schemeClr val="accent1"/>
              </a:solidFill>
              <a:round/>
            </a:ln>
            <a:effectLst/>
          </c:spPr>
          <c:marker>
            <c:symbol val="none"/>
          </c:marker>
          <c:cat>
            <c:strRef>
              <c:f>Graphiques_defm_entrees!$A$7:$A$22</c:f>
              <c:strCache>
                <c:ptCount val="16"/>
                <c:pt idx="0">
                  <c:v>T1-2020</c:v>
                </c:pt>
                <c:pt idx="1">
                  <c:v>T2-2020</c:v>
                </c:pt>
                <c:pt idx="2">
                  <c:v>T3-2020</c:v>
                </c:pt>
                <c:pt idx="3">
                  <c:v>T4-2020</c:v>
                </c:pt>
                <c:pt idx="4">
                  <c:v>T1-2021</c:v>
                </c:pt>
                <c:pt idx="5">
                  <c:v>T2-2021</c:v>
                </c:pt>
                <c:pt idx="6">
                  <c:v>T3-2021</c:v>
                </c:pt>
                <c:pt idx="7">
                  <c:v>T4-2021</c:v>
                </c:pt>
                <c:pt idx="8">
                  <c:v>T1-2022</c:v>
                </c:pt>
                <c:pt idx="9">
                  <c:v>T2-2022</c:v>
                </c:pt>
                <c:pt idx="10">
                  <c:v>T3-2022</c:v>
                </c:pt>
                <c:pt idx="11">
                  <c:v>T4-2022</c:v>
                </c:pt>
                <c:pt idx="12">
                  <c:v>T1-2023</c:v>
                </c:pt>
                <c:pt idx="13">
                  <c:v>T2-2023</c:v>
                </c:pt>
                <c:pt idx="14">
                  <c:v>T3-2023</c:v>
                </c:pt>
                <c:pt idx="15">
                  <c:v>T4-2023</c:v>
                </c:pt>
              </c:strCache>
            </c:strRef>
          </c:cat>
          <c:val>
            <c:numRef>
              <c:f>Graphiques_defm_entrees!$P$7:$P$22</c:f>
              <c:numCache>
                <c:formatCode>_-* #\ ##0_-;\-* #\ ##0_-;_-* "-"??_-;_-@_-</c:formatCode>
                <c:ptCount val="16"/>
                <c:pt idx="0">
                  <c:v>111.7</c:v>
                </c:pt>
                <c:pt idx="1">
                  <c:v>116.03333333333335</c:v>
                </c:pt>
                <c:pt idx="2">
                  <c:v>95.5</c:v>
                </c:pt>
                <c:pt idx="3">
                  <c:v>90.066666666666663</c:v>
                </c:pt>
                <c:pt idx="4">
                  <c:v>93.833333333333329</c:v>
                </c:pt>
                <c:pt idx="5">
                  <c:v>85.566666666666677</c:v>
                </c:pt>
                <c:pt idx="6">
                  <c:v>92.2</c:v>
                </c:pt>
                <c:pt idx="7">
                  <c:v>88.066666666666663</c:v>
                </c:pt>
                <c:pt idx="8">
                  <c:v>98.233333333333334</c:v>
                </c:pt>
                <c:pt idx="9">
                  <c:v>99.366666666666674</c:v>
                </c:pt>
                <c:pt idx="10">
                  <c:v>100.03333333333335</c:v>
                </c:pt>
                <c:pt idx="11">
                  <c:v>100.86666666666667</c:v>
                </c:pt>
                <c:pt idx="12">
                  <c:v>100</c:v>
                </c:pt>
                <c:pt idx="13">
                  <c:v>98.09999999999998</c:v>
                </c:pt>
                <c:pt idx="14">
                  <c:v>100.83333333333333</c:v>
                </c:pt>
                <c:pt idx="15">
                  <c:v>101.56666666666666</c:v>
                </c:pt>
              </c:numCache>
            </c:numRef>
          </c:val>
          <c:smooth val="0"/>
          <c:extLst>
            <c:ext xmlns:c16="http://schemas.microsoft.com/office/drawing/2014/chart" uri="{C3380CC4-5D6E-409C-BE32-E72D297353CC}">
              <c16:uniqueId val="{00000000-8D45-443D-AB72-69C11DF58FBA}"/>
            </c:ext>
          </c:extLst>
        </c:ser>
        <c:ser>
          <c:idx val="1"/>
          <c:order val="1"/>
          <c:tx>
            <c:strRef>
              <c:f>Graphiques_defm_entrees!$Q$2</c:f>
              <c:strCache>
                <c:ptCount val="1"/>
                <c:pt idx="0">
                  <c:v>Ancienne série</c:v>
                </c:pt>
              </c:strCache>
            </c:strRef>
          </c:tx>
          <c:spPr>
            <a:ln w="28575" cap="rnd">
              <a:solidFill>
                <a:schemeClr val="accent2"/>
              </a:solidFill>
              <a:round/>
            </a:ln>
            <a:effectLst/>
          </c:spPr>
          <c:marker>
            <c:symbol val="none"/>
          </c:marker>
          <c:cat>
            <c:strRef>
              <c:f>Graphiques_defm_entrees!$A$7:$A$22</c:f>
              <c:strCache>
                <c:ptCount val="16"/>
                <c:pt idx="0">
                  <c:v>T1-2020</c:v>
                </c:pt>
                <c:pt idx="1">
                  <c:v>T2-2020</c:v>
                </c:pt>
                <c:pt idx="2">
                  <c:v>T3-2020</c:v>
                </c:pt>
                <c:pt idx="3">
                  <c:v>T4-2020</c:v>
                </c:pt>
                <c:pt idx="4">
                  <c:v>T1-2021</c:v>
                </c:pt>
                <c:pt idx="5">
                  <c:v>T2-2021</c:v>
                </c:pt>
                <c:pt idx="6">
                  <c:v>T3-2021</c:v>
                </c:pt>
                <c:pt idx="7">
                  <c:v>T4-2021</c:v>
                </c:pt>
                <c:pt idx="8">
                  <c:v>T1-2022</c:v>
                </c:pt>
                <c:pt idx="9">
                  <c:v>T2-2022</c:v>
                </c:pt>
                <c:pt idx="10">
                  <c:v>T3-2022</c:v>
                </c:pt>
                <c:pt idx="11">
                  <c:v>T4-2022</c:v>
                </c:pt>
                <c:pt idx="12">
                  <c:v>T1-2023</c:v>
                </c:pt>
                <c:pt idx="13">
                  <c:v>T2-2023</c:v>
                </c:pt>
                <c:pt idx="14">
                  <c:v>T3-2023</c:v>
                </c:pt>
                <c:pt idx="15">
                  <c:v>T4-2023</c:v>
                </c:pt>
              </c:strCache>
            </c:strRef>
          </c:cat>
          <c:val>
            <c:numRef>
              <c:f>Graphiques_defm_entrees!$Q$7:$Q$22</c:f>
              <c:numCache>
                <c:formatCode>_-* #\ ##0_-;\-* #\ ##0_-;_-* "-"??_-;_-@_-</c:formatCode>
                <c:ptCount val="16"/>
                <c:pt idx="0">
                  <c:v>110.8</c:v>
                </c:pt>
                <c:pt idx="1">
                  <c:v>115.63333333333333</c:v>
                </c:pt>
                <c:pt idx="2">
                  <c:v>95.666666666666671</c:v>
                </c:pt>
                <c:pt idx="3">
                  <c:v>90.733333333333348</c:v>
                </c:pt>
                <c:pt idx="4">
                  <c:v>92.600000000000009</c:v>
                </c:pt>
                <c:pt idx="5">
                  <c:v>86.7</c:v>
                </c:pt>
                <c:pt idx="6">
                  <c:v>91.533333333333346</c:v>
                </c:pt>
                <c:pt idx="7">
                  <c:v>89.866666666666674</c:v>
                </c:pt>
                <c:pt idx="8">
                  <c:v>97.366666666666674</c:v>
                </c:pt>
                <c:pt idx="9">
                  <c:v>100.09999999999998</c:v>
                </c:pt>
                <c:pt idx="10">
                  <c:v>99.566666666666663</c:v>
                </c:pt>
                <c:pt idx="11">
                  <c:v>101.5</c:v>
                </c:pt>
                <c:pt idx="12">
                  <c:v>99.633333333333326</c:v>
                </c:pt>
                <c:pt idx="13">
                  <c:v>97.966666666666654</c:v>
                </c:pt>
                <c:pt idx="14">
                  <c:v>98.066666666666677</c:v>
                </c:pt>
                <c:pt idx="15">
                  <c:v>103.66666666666667</c:v>
                </c:pt>
              </c:numCache>
            </c:numRef>
          </c:val>
          <c:smooth val="0"/>
          <c:extLst>
            <c:ext xmlns:c16="http://schemas.microsoft.com/office/drawing/2014/chart" uri="{C3380CC4-5D6E-409C-BE32-E72D297353CC}">
              <c16:uniqueId val="{00000001-8D45-443D-AB72-69C11DF58FBA}"/>
            </c:ext>
          </c:extLst>
        </c:ser>
        <c:dLbls>
          <c:showLegendKey val="0"/>
          <c:showVal val="0"/>
          <c:showCatName val="0"/>
          <c:showSerName val="0"/>
          <c:showPercent val="0"/>
          <c:showBubbleSize val="0"/>
        </c:dLbls>
        <c:smooth val="0"/>
        <c:axId val="479776800"/>
        <c:axId val="479781392"/>
      </c:lineChart>
      <c:catAx>
        <c:axId val="47977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crossAx val="479781392"/>
        <c:crosses val="autoZero"/>
        <c:auto val="1"/>
        <c:lblAlgn val="ctr"/>
        <c:lblOffset val="100"/>
        <c:noMultiLvlLbl val="0"/>
      </c:catAx>
      <c:valAx>
        <c:axId val="479781392"/>
        <c:scaling>
          <c:orientation val="minMax"/>
          <c:min val="8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crossAx val="479776800"/>
        <c:crosses val="autoZero"/>
        <c:crossBetween val="between"/>
      </c:valAx>
      <c:spPr>
        <a:noFill/>
        <a:ln>
          <a:noFill/>
        </a:ln>
        <a:effectLst/>
      </c:spPr>
    </c:plotArea>
    <c:legend>
      <c:legendPos val="r"/>
      <c:layout>
        <c:manualLayout>
          <c:xMode val="edge"/>
          <c:yMode val="edge"/>
          <c:x val="7.4328215645236048E-2"/>
          <c:y val="0.72023697942316212"/>
          <c:w val="0.67931908193317636"/>
          <c:h val="9.0812811038140581E-2"/>
        </c:manualLayout>
      </c:layout>
      <c:overlay val="1"/>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fr-FR"/>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Graphiques_defm_entrees!$X$2</c:f>
              <c:strCache>
                <c:ptCount val="1"/>
                <c:pt idx="0">
                  <c:v>Nouvelle série</c:v>
                </c:pt>
              </c:strCache>
            </c:strRef>
          </c:tx>
          <c:spPr>
            <a:ln w="28575" cap="rnd">
              <a:solidFill>
                <a:schemeClr val="accent1"/>
              </a:solidFill>
              <a:round/>
            </a:ln>
            <a:effectLst/>
          </c:spPr>
          <c:marker>
            <c:symbol val="none"/>
          </c:marker>
          <c:cat>
            <c:strRef>
              <c:f>Graphiques_defm_entrees!$A$7:$A$22</c:f>
              <c:strCache>
                <c:ptCount val="16"/>
                <c:pt idx="0">
                  <c:v>T1-2020</c:v>
                </c:pt>
                <c:pt idx="1">
                  <c:v>T2-2020</c:v>
                </c:pt>
                <c:pt idx="2">
                  <c:v>T3-2020</c:v>
                </c:pt>
                <c:pt idx="3">
                  <c:v>T4-2020</c:v>
                </c:pt>
                <c:pt idx="4">
                  <c:v>T1-2021</c:v>
                </c:pt>
                <c:pt idx="5">
                  <c:v>T2-2021</c:v>
                </c:pt>
                <c:pt idx="6">
                  <c:v>T3-2021</c:v>
                </c:pt>
                <c:pt idx="7">
                  <c:v>T4-2021</c:v>
                </c:pt>
                <c:pt idx="8">
                  <c:v>T1-2022</c:v>
                </c:pt>
                <c:pt idx="9">
                  <c:v>T2-2022</c:v>
                </c:pt>
                <c:pt idx="10">
                  <c:v>T3-2022</c:v>
                </c:pt>
                <c:pt idx="11">
                  <c:v>T4-2022</c:v>
                </c:pt>
                <c:pt idx="12">
                  <c:v>T1-2023</c:v>
                </c:pt>
                <c:pt idx="13">
                  <c:v>T2-2023</c:v>
                </c:pt>
                <c:pt idx="14">
                  <c:v>T3-2023</c:v>
                </c:pt>
                <c:pt idx="15">
                  <c:v>T4-2023</c:v>
                </c:pt>
              </c:strCache>
            </c:strRef>
          </c:cat>
          <c:val>
            <c:numRef>
              <c:f>Graphiques_defm_entrees!$X$7:$X$22</c:f>
              <c:numCache>
                <c:formatCode>_-* #\ ##0_-;\-* #\ ##0_-;_-* "-"??_-;_-@_-</c:formatCode>
                <c:ptCount val="16"/>
                <c:pt idx="0">
                  <c:v>44.70000000000001</c:v>
                </c:pt>
                <c:pt idx="1">
                  <c:v>37.266666666666666</c:v>
                </c:pt>
                <c:pt idx="2">
                  <c:v>22.533333333333331</c:v>
                </c:pt>
                <c:pt idx="3">
                  <c:v>26</c:v>
                </c:pt>
                <c:pt idx="4">
                  <c:v>25.833333333333332</c:v>
                </c:pt>
                <c:pt idx="5">
                  <c:v>25.900000000000002</c:v>
                </c:pt>
                <c:pt idx="6">
                  <c:v>25.466666666666669</c:v>
                </c:pt>
                <c:pt idx="7">
                  <c:v>25.666666666666668</c:v>
                </c:pt>
                <c:pt idx="8">
                  <c:v>27.966666666666669</c:v>
                </c:pt>
                <c:pt idx="9">
                  <c:v>30.366666666666664</c:v>
                </c:pt>
                <c:pt idx="10">
                  <c:v>30.900000000000002</c:v>
                </c:pt>
                <c:pt idx="11">
                  <c:v>30.466666666666669</c:v>
                </c:pt>
                <c:pt idx="12">
                  <c:v>31.666666666666668</c:v>
                </c:pt>
                <c:pt idx="13">
                  <c:v>31.466666666666669</c:v>
                </c:pt>
                <c:pt idx="14">
                  <c:v>32.133333333333333</c:v>
                </c:pt>
                <c:pt idx="15">
                  <c:v>31.899999999999995</c:v>
                </c:pt>
              </c:numCache>
            </c:numRef>
          </c:val>
          <c:smooth val="0"/>
          <c:extLst>
            <c:ext xmlns:c16="http://schemas.microsoft.com/office/drawing/2014/chart" uri="{C3380CC4-5D6E-409C-BE32-E72D297353CC}">
              <c16:uniqueId val="{00000000-1AF5-440F-BA08-08E4708AD3E9}"/>
            </c:ext>
          </c:extLst>
        </c:ser>
        <c:ser>
          <c:idx val="1"/>
          <c:order val="1"/>
          <c:tx>
            <c:strRef>
              <c:f>Graphiques_defm_entrees!$Y$2</c:f>
              <c:strCache>
                <c:ptCount val="1"/>
                <c:pt idx="0">
                  <c:v>Ancienne série</c:v>
                </c:pt>
              </c:strCache>
            </c:strRef>
          </c:tx>
          <c:spPr>
            <a:ln w="28575" cap="rnd">
              <a:solidFill>
                <a:schemeClr val="accent2"/>
              </a:solidFill>
              <a:round/>
            </a:ln>
            <a:effectLst/>
          </c:spPr>
          <c:marker>
            <c:symbol val="none"/>
          </c:marker>
          <c:cat>
            <c:strRef>
              <c:f>Graphiques_defm_entrees!$A$7:$A$22</c:f>
              <c:strCache>
                <c:ptCount val="16"/>
                <c:pt idx="0">
                  <c:v>T1-2020</c:v>
                </c:pt>
                <c:pt idx="1">
                  <c:v>T2-2020</c:v>
                </c:pt>
                <c:pt idx="2">
                  <c:v>T3-2020</c:v>
                </c:pt>
                <c:pt idx="3">
                  <c:v>T4-2020</c:v>
                </c:pt>
                <c:pt idx="4">
                  <c:v>T1-2021</c:v>
                </c:pt>
                <c:pt idx="5">
                  <c:v>T2-2021</c:v>
                </c:pt>
                <c:pt idx="6">
                  <c:v>T3-2021</c:v>
                </c:pt>
                <c:pt idx="7">
                  <c:v>T4-2021</c:v>
                </c:pt>
                <c:pt idx="8">
                  <c:v>T1-2022</c:v>
                </c:pt>
                <c:pt idx="9">
                  <c:v>T2-2022</c:v>
                </c:pt>
                <c:pt idx="10">
                  <c:v>T3-2022</c:v>
                </c:pt>
                <c:pt idx="11">
                  <c:v>T4-2022</c:v>
                </c:pt>
                <c:pt idx="12">
                  <c:v>T1-2023</c:v>
                </c:pt>
                <c:pt idx="13">
                  <c:v>T2-2023</c:v>
                </c:pt>
                <c:pt idx="14">
                  <c:v>T3-2023</c:v>
                </c:pt>
                <c:pt idx="15">
                  <c:v>T4-2023</c:v>
                </c:pt>
              </c:strCache>
            </c:strRef>
          </c:cat>
          <c:val>
            <c:numRef>
              <c:f>Graphiques_defm_entrees!$Y$7:$Y$22</c:f>
              <c:numCache>
                <c:formatCode>_-* #\ ##0_-;\-* #\ ##0_-;_-* "-"??_-;_-@_-</c:formatCode>
                <c:ptCount val="16"/>
                <c:pt idx="0">
                  <c:v>45.199999999999996</c:v>
                </c:pt>
                <c:pt idx="1">
                  <c:v>37.699999999999996</c:v>
                </c:pt>
                <c:pt idx="2">
                  <c:v>22.533333333333335</c:v>
                </c:pt>
                <c:pt idx="3">
                  <c:v>26.266666666666666</c:v>
                </c:pt>
                <c:pt idx="4">
                  <c:v>25.833333333333332</c:v>
                </c:pt>
                <c:pt idx="5">
                  <c:v>25.833333333333332</c:v>
                </c:pt>
                <c:pt idx="6">
                  <c:v>25.733333333333334</c:v>
                </c:pt>
                <c:pt idx="7">
                  <c:v>25.533333333333331</c:v>
                </c:pt>
                <c:pt idx="8">
                  <c:v>27.866666666666664</c:v>
                </c:pt>
                <c:pt idx="9">
                  <c:v>30.3</c:v>
                </c:pt>
                <c:pt idx="10">
                  <c:v>30.900000000000002</c:v>
                </c:pt>
                <c:pt idx="11">
                  <c:v>30.633333333333336</c:v>
                </c:pt>
                <c:pt idx="12">
                  <c:v>31.133333333333336</c:v>
                </c:pt>
                <c:pt idx="13">
                  <c:v>31.066666666666666</c:v>
                </c:pt>
                <c:pt idx="14">
                  <c:v>32.233333333333334</c:v>
                </c:pt>
                <c:pt idx="15">
                  <c:v>32.199999999999996</c:v>
                </c:pt>
              </c:numCache>
            </c:numRef>
          </c:val>
          <c:smooth val="0"/>
          <c:extLst>
            <c:ext xmlns:c16="http://schemas.microsoft.com/office/drawing/2014/chart" uri="{C3380CC4-5D6E-409C-BE32-E72D297353CC}">
              <c16:uniqueId val="{00000001-1AF5-440F-BA08-08E4708AD3E9}"/>
            </c:ext>
          </c:extLst>
        </c:ser>
        <c:dLbls>
          <c:showLegendKey val="0"/>
          <c:showVal val="0"/>
          <c:showCatName val="0"/>
          <c:showSerName val="0"/>
          <c:showPercent val="0"/>
          <c:showBubbleSize val="0"/>
        </c:dLbls>
        <c:smooth val="0"/>
        <c:axId val="479776800"/>
        <c:axId val="479781392"/>
      </c:lineChart>
      <c:catAx>
        <c:axId val="47977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crossAx val="479781392"/>
        <c:crosses val="autoZero"/>
        <c:auto val="1"/>
        <c:lblAlgn val="ctr"/>
        <c:lblOffset val="100"/>
        <c:noMultiLvlLbl val="0"/>
      </c:catAx>
      <c:valAx>
        <c:axId val="479781392"/>
        <c:scaling>
          <c:orientation val="minMax"/>
          <c:max val="45"/>
          <c:min val="2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crossAx val="479776800"/>
        <c:crosses val="autoZero"/>
        <c:crossBetween val="between"/>
      </c:valAx>
      <c:spPr>
        <a:noFill/>
        <a:ln>
          <a:noFill/>
        </a:ln>
        <a:effectLst/>
      </c:spPr>
    </c:plotArea>
    <c:legend>
      <c:legendPos val="r"/>
      <c:layout>
        <c:manualLayout>
          <c:xMode val="edge"/>
          <c:yMode val="edge"/>
          <c:x val="0.28670123497419081"/>
          <c:y val="0.70678668145140366"/>
          <c:w val="0.56888511188211988"/>
          <c:h val="0.13788885393929573"/>
        </c:manualLayout>
      </c:layout>
      <c:overlay val="1"/>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inistere">
  <a:themeElements>
    <a:clrScheme name="Marque Etat">
      <a:dk1>
        <a:sysClr val="windowText" lastClr="000000"/>
      </a:dk1>
      <a:lt1>
        <a:sysClr val="window" lastClr="FFFFFF"/>
      </a:lt1>
      <a:dk2>
        <a:srgbClr val="E1000F"/>
      </a:dk2>
      <a:lt2>
        <a:srgbClr val="000091"/>
      </a:lt2>
      <a:accent1>
        <a:srgbClr val="466964"/>
      </a:accent1>
      <a:accent2>
        <a:srgbClr val="484D7A"/>
      </a:accent2>
      <a:accent3>
        <a:srgbClr val="FDCF41"/>
      </a:accent3>
      <a:accent4>
        <a:srgbClr val="FF6F4C"/>
      </a:accent4>
      <a:accent5>
        <a:srgbClr val="A26859"/>
      </a:accent5>
      <a:accent6>
        <a:srgbClr val="D08A77"/>
      </a:accent6>
      <a:hlink>
        <a:srgbClr val="5770BE"/>
      </a:hlink>
      <a:folHlink>
        <a:srgbClr val="5770BE"/>
      </a:folHlink>
    </a:clrScheme>
    <a:fontScheme name="Ministèr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B009A8-0274-4F17-B4EC-E3B84752D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Template_vide_DARES 2021</Template>
  <TotalTime>20</TotalTime>
  <Pages>8</Pages>
  <Words>1982</Words>
  <Characters>10901</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Impression</vt:lpstr>
    </vt:vector>
  </TitlesOfParts>
  <Company>Ministères Chargés des Affaires Sociales</Company>
  <LinksUpToDate>false</LinksUpToDate>
  <CharactersWithSpaces>12858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Impression</dc:title>
  <dc:creator>MAUPU, Chloé (DARES)</dc:creator>
  <cp:lastModifiedBy>GUILLERMIN, Gaëtan (DARES)</cp:lastModifiedBy>
  <cp:revision>5</cp:revision>
  <cp:lastPrinted>2021-04-26T09:52:00Z</cp:lastPrinted>
  <dcterms:created xsi:type="dcterms:W3CDTF">2024-04-24T06:39:00Z</dcterms:created>
  <dcterms:modified xsi:type="dcterms:W3CDTF">2024-04-24T08:39:00Z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2020-02-23T00:00:00Z</vt:filetime>
  </property>
  <property fmtid="{D5CDD505-2E9C-101B-9397-08002B2CF9AE}" pid="3" name="Creator">
    <vt:lpwstr>Adobe Illustrator CC 22.1 (Macintosh)</vt:lpwstr>
  </property>
  <property fmtid="{D5CDD505-2E9C-101B-9397-08002B2CF9AE}" pid="4" name="LastSaved">
    <vt:filetime>2020-03-05T00:00:00Z</vt:filetime>
  </property>
</Properties>
</file>